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8.png" ContentType="image/png"/>
  <Override PartName="/word/media/image2.wmf" ContentType="image/x-wmf"/>
  <Override PartName="/word/media/image3.png" ContentType="image/png"/>
  <Override PartName="/word/media/image4.png" ContentType="image/png"/>
  <Override PartName="/word/media/image10.png" ContentType="image/png"/>
  <Override PartName="/word/media/image5.png" ContentType="image/png"/>
  <Override PartName="/word/media/image6.png" ContentType="image/png"/>
  <Override PartName="/word/media/image11.png" ContentType="image/png"/>
  <Override PartName="/word/media/image7.png" ContentType="image/png"/>
  <Override PartName="/word/media/image12.png" ContentType="image/png"/>
  <Override PartName="/word/media/image9.png" ContentType="image/png"/>
  <Override PartName="/word/media/image13.jpeg" ContentType="image/jpeg"/>
  <Override PartName="/word/media/image14.png" ContentType="image/png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4"/>
        <w:numPr>
          <w:ilvl w:val="3"/>
          <w:numId w:val="2"/>
        </w:numPr>
        <w:bidi w:val="0"/>
        <w:spacing w:before="200" w:after="120"/>
        <w:jc w:val="left"/>
        <w:rPr/>
      </w:pPr>
      <w:r>
        <w:rPr/>
        <w:t xml:space="preserve">Задание </w:t>
      </w:r>
      <w:r>
        <w:rPr>
          <w:rFonts w:eastAsia="NSimSun" w:cs="Lucida Sans"/>
          <w:b/>
          <w:bCs/>
          <w:color w:val="auto"/>
          <w:kern w:val="2"/>
          <w:sz w:val="24"/>
          <w:szCs w:val="24"/>
          <w:lang w:val="ru-RU" w:eastAsia="zh-CN" w:bidi="hi-IN"/>
        </w:rPr>
        <w:t>7</w:t>
      </w:r>
    </w:p>
    <w:p>
      <w:pPr>
        <w:pStyle w:val="4"/>
        <w:numPr>
          <w:ilvl w:val="3"/>
          <w:numId w:val="2"/>
        </w:numPr>
        <w:bidi w:val="0"/>
        <w:spacing w:before="200" w:after="120"/>
        <w:jc w:val="left"/>
        <w:rPr>
          <w:b w:val="false"/>
          <w:bCs w:val="false"/>
          <w:lang w:val="ru-RU"/>
        </w:rPr>
      </w:pPr>
      <w:r>
        <w:rPr>
          <w:b w:val="false"/>
          <w:bCs w:val="false"/>
          <w:lang w:val="ru-RU"/>
        </w:rPr>
        <w:t>Задание выполняется в группе из 3-4 человек</w:t>
      </w:r>
    </w:p>
    <w:p>
      <w:pPr>
        <w:pStyle w:val="Style13"/>
        <w:numPr>
          <w:ilvl w:val="0"/>
          <w:numId w:val="0"/>
        </w:numPr>
        <w:tabs>
          <w:tab w:val="clear" w:pos="709"/>
          <w:tab w:val="left" w:pos="0" w:leader="none"/>
        </w:tabs>
        <w:ind w:left="0" w:hanging="0"/>
        <w:rPr>
          <w:i w:val="false"/>
          <w:i w:val="false"/>
          <w:iCs w:val="false"/>
        </w:rPr>
      </w:pPr>
      <w:r>
        <w:rPr>
          <w:rStyle w:val="Style11"/>
          <w:i w:val="false"/>
          <w:iCs w:val="false"/>
          <w:sz w:val="28"/>
          <w:szCs w:val="28"/>
        </w:rPr>
        <w:t>Разработка спецификаций</w:t>
      </w:r>
    </w:p>
    <w:p>
      <w:pPr>
        <w:pStyle w:val="Style13"/>
        <w:rPr>
          <w:i w:val="false"/>
          <w:i w:val="false"/>
          <w:iCs w:val="false"/>
        </w:rPr>
      </w:pPr>
      <w:r>
        <w:rPr>
          <w:rStyle w:val="Style11"/>
        </w:rPr>
        <w:t>Рекомендации</w:t>
      </w:r>
    </w:p>
    <w:p>
      <w:pPr>
        <w:pStyle w:val="Style13"/>
        <w:rPr>
          <w:i w:val="false"/>
          <w:i w:val="false"/>
          <w:iCs w:val="false"/>
        </w:rPr>
      </w:pPr>
      <w:r>
        <w:rPr/>
        <w:t>Пункт 4.1 нужно писать так, чтобы если бы эту задачу поручили вам, то вам будет понятно, что нужно сделать.</w:t>
        <w:br/>
        <w:t>Если пунктов в 4.1 много, можно сделать подробную спецификацию только пяти из них. В остальных указать ...</w:t>
        <w:br/>
        <w:t>В пункте 4.2 делайте реалистичные предположения.</w:t>
        <w:br/>
        <w:t>Разделите пункты спецификации между участниками команды для ускорения работы.</w:t>
        <w:br/>
        <w:t>Неиспользуемые пункты верхнего уровня (с номером) оставьте, но укажите "нет" или "не требуется".</w:t>
      </w:r>
    </w:p>
    <w:p>
      <w:pPr>
        <w:pStyle w:val="Style13"/>
        <w:rPr>
          <w:i w:val="false"/>
          <w:i w:val="false"/>
          <w:iCs w:val="false"/>
        </w:rPr>
      </w:pPr>
      <w:r>
        <w:rPr>
          <w:rStyle w:val="Style11"/>
        </w:rPr>
        <w:t>Шаблон спецификаций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Содержание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1. Введение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bookmarkStart w:id="0" w:name="yui_3_17_2_1_1643029193860_27"/>
      <w:bookmarkEnd w:id="0"/>
      <w:r>
        <w:rPr/>
        <w:t>1.1 Цель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нужно указать цель данной SRS, которая должна полностью описывать внешнее поведение конкретного приложения или подсистемы, а также нефункциональные требования, ограничения проектирования и другие элементы, необходимые для обеспечения всестороннего описания требований к программному обеспечению,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1.2. Масштаб</w:t>
      </w:r>
    </w:p>
    <w:p>
      <w:pPr>
        <w:pStyle w:val="Style13"/>
        <w:rPr>
          <w:i w:val="false"/>
          <w:i w:val="false"/>
          <w:iCs w:val="false"/>
        </w:rPr>
      </w:pPr>
      <w:r>
        <w:rPr/>
        <w:t>Данный раздел содержит краткое описание программного приложения (функций иди подсистем, на которые разбита система), для которого создается спецификация; кроме того, описывается, с какой моделью (моделями) вариантов использования оно связано, а также все остальное на что оказывает влияние данный документ.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1.3. Ссылки.</w:t>
      </w:r>
    </w:p>
    <w:p>
      <w:pPr>
        <w:pStyle w:val="Style13"/>
        <w:rPr>
          <w:i w:val="false"/>
          <w:i w:val="false"/>
          <w:iCs w:val="false"/>
        </w:rPr>
      </w:pPr>
      <w:r>
        <w:rPr/>
        <w:t>Список ссылок или прилагаемых документов, связанных с данным проектом.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1.4. Предположения и зависимости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описывается техническая достижимость, доступность подсистем или компонентов и другие предположения, от которых может зависеть жизнеспособность описываемого данной SRS программного обеспечения.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2. Краткая характеристика модели вариантов использования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Данный раздел содержит краткую характеристику модели вариантов использования. Она предназначена для тех, кто интересуется поведением системы, — заказчиков, пользователей, архитекторов, авторов вариантов использования, разработчиков, разработчиков вариантов использования, тестологов, менеджеров, ревизоров и авторов документации. Для каждого варианта использования необходимо указать следующее.</w:t>
      </w:r>
    </w:p>
    <w:p>
      <w:pPr>
        <w:pStyle w:val="Style13"/>
        <w:numPr>
          <w:ilvl w:val="0"/>
          <w:numId w:val="3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Название варианта использования. </w:t>
      </w:r>
    </w:p>
    <w:p>
      <w:pPr>
        <w:pStyle w:val="Style13"/>
        <w:numPr>
          <w:ilvl w:val="0"/>
          <w:numId w:val="3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Краткое описание, объясняющее функцию варианта использования и его роль в системе. </w:t>
      </w:r>
    </w:p>
    <w:p>
      <w:pPr>
        <w:pStyle w:val="Style13"/>
        <w:numPr>
          <w:ilvl w:val="0"/>
          <w:numId w:val="3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Перечень акторов данного варианта использования. </w:t>
      </w:r>
    </w:p>
    <w:p>
      <w:pPr>
        <w:pStyle w:val="Style13"/>
        <w:numPr>
          <w:ilvl w:val="0"/>
          <w:numId w:val="3"/>
        </w:numPr>
        <w:tabs>
          <w:tab w:val="clear" w:pos="709"/>
          <w:tab w:val="left" w:pos="0" w:leader="none"/>
        </w:tabs>
        <w:ind w:left="707" w:hanging="283"/>
        <w:rPr>
          <w:i w:val="false"/>
          <w:i w:val="false"/>
          <w:iCs w:val="false"/>
        </w:rPr>
      </w:pPr>
      <w:r>
        <w:rPr/>
        <w:t xml:space="preserve">Диаграмма модели вариантов использования. (Здесь следует поместить диаграмму модели вариантов использования в целом.) </w:t>
      </w:r>
    </w:p>
    <w:p>
      <w:pPr>
        <w:pStyle w:val="4"/>
        <w:numPr>
          <w:ilvl w:val="0"/>
          <w:numId w:val="0"/>
        </w:numPr>
        <w:ind w:left="0" w:hanging="0"/>
        <w:rPr>
          <w:i w:val="false"/>
          <w:i w:val="false"/>
          <w:iCs w:val="false"/>
        </w:rPr>
      </w:pPr>
      <w:r>
        <w:rPr/>
        <w:t>3. Характеристика акторов</w:t>
      </w:r>
    </w:p>
    <w:p>
      <w:pPr>
        <w:pStyle w:val="Style13"/>
        <w:rPr>
          <w:i w:val="false"/>
          <w:i w:val="false"/>
          <w:iCs w:val="false"/>
        </w:rPr>
      </w:pPr>
      <w:r>
        <w:rPr/>
        <w:t>Здесь описываются все упомянутые в характеристике модели вариантов использования акторы. Для каждого актора следует указать следующее. * Имя * Краткое описание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4. Требования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4.1. Функциональные требования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описываются функциональные требования к системе, выраженные на естественном языке. Для многих приложений это достаточно объемная информация, и следует продумать, как организовать данный раздел. Как правило, его организуют По функциям, но можно применять и другие методы, например по пользователям или подсистемам. При использовании для сбора функций вспомогательных средств разработки приложений (инструментальных средств разработки требований, средств моделирования и т.д.) данный раздел документа будет содержать ссылки на эти данные и указывать местоположение и название применяемого для сбора данных инструментального средства.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4.2. Нефункциональные требования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Большая часть нефункциональных требований обычно записывается на естественном языке в данном разделе спецификации. Но нефункциональные требования могут также входить в спецификации вариантов использования.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4.2.1. Практичность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данный раздел следует включить все требования, влияющие на практичность программного обеспечения. Как правило, указывается следующее.</w:t>
      </w:r>
    </w:p>
    <w:p>
      <w:pPr>
        <w:pStyle w:val="Style13"/>
        <w:rPr>
          <w:i w:val="false"/>
          <w:i w:val="false"/>
          <w:iCs w:val="false"/>
        </w:rPr>
      </w:pPr>
      <w:r>
        <w:rPr/>
        <w:t>*Время, необходимое для обучения рядовых пользователей и пользователей с большими полномочиями, чтобы они научились эффективно выполнять определенные действия. * Время выполнения типичных задач; или же практичность новой системы, сравнивается с практичностью известных систем, которые пользователь знает и любит. * Требования соответствия общепринятым стандартам практично¬сти, таким как CUA IBM или опубликованные компанией Microsoft стандарты GUI для системы Windows 98.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4.2.2. Надежность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указываются требования к надежности системы.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Доступность. Указывается, какой процент времени система доступна (хх.хх%), определяются часы использования и доступа для обслуживания, операции при ухудшении параметров системы и т.д. 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Среднее время между отказами (mean time between failures, MTBF). Обычно выражается в часах, но может указываться в днях, месяцах и годах. 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Среднее время восстановления (mean time to repair, MTTR) Сколько времени система может находиться в нерабочем состоянии после сбоя. 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Точность. С помощью некоего известного стандарта указывается требуемая точность (разрешающая способность) выводимой системой информации. 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Максимально допустимый коэффициент ошибок и дефектов. Как правило, выражается как число ошибок, приходящееся на KLOS (тысячу строк кода), или число ошибок, приходящихся на отдельную функцию. </w:t>
      </w:r>
    </w:p>
    <w:p>
      <w:pPr>
        <w:pStyle w:val="Style13"/>
        <w:numPr>
          <w:ilvl w:val="0"/>
          <w:numId w:val="4"/>
        </w:numPr>
        <w:tabs>
          <w:tab w:val="clear" w:pos="709"/>
          <w:tab w:val="left" w:pos="0" w:leader="none"/>
        </w:tabs>
        <w:ind w:left="707" w:hanging="283"/>
        <w:rPr>
          <w:i w:val="false"/>
          <w:i w:val="false"/>
          <w:iCs w:val="false"/>
        </w:rPr>
      </w:pPr>
      <w:r>
        <w:rPr/>
        <w:t xml:space="preserve">Доля ошибок или дефектов различных типов. Обычно ошибки разбиваются на следующие категории: незначительные, серьезные и критические. Требования должны определять, что понимается под "критической" ошибкой (такой, как полная потеря данных или невозможность использовать определенную часть функциональных возможностей системы). </w:t>
      </w:r>
    </w:p>
    <w:p>
      <w:pPr>
        <w:pStyle w:val="5"/>
        <w:numPr>
          <w:ilvl w:val="0"/>
          <w:numId w:val="0"/>
        </w:numPr>
        <w:ind w:left="0" w:hanging="0"/>
        <w:rPr>
          <w:i w:val="false"/>
          <w:i w:val="false"/>
          <w:iCs w:val="false"/>
        </w:rPr>
      </w:pPr>
      <w:r>
        <w:rPr/>
        <w:t>4.2.3. Производительность</w:t>
      </w:r>
    </w:p>
    <w:p>
      <w:pPr>
        <w:pStyle w:val="Style13"/>
        <w:rPr>
          <w:i w:val="false"/>
          <w:i w:val="false"/>
          <w:iCs w:val="false"/>
        </w:rPr>
      </w:pPr>
      <w:r>
        <w:rPr/>
        <w:t>Здесь описываются характеристики производительности системы. Следует указать время ответа для различных ситуаций. Если требуется, указываются названия соответствующих вариантов использования.</w:t>
      </w:r>
    </w:p>
    <w:p>
      <w:pPr>
        <w:pStyle w:val="Style13"/>
        <w:numPr>
          <w:ilvl w:val="0"/>
          <w:numId w:val="5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Время ответа для транзакции (среднее, максимальное) </w:t>
      </w:r>
    </w:p>
    <w:p>
      <w:pPr>
        <w:pStyle w:val="Style13"/>
        <w:numPr>
          <w:ilvl w:val="0"/>
          <w:numId w:val="5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Пропускная способность (транзакций в секунду) </w:t>
      </w:r>
    </w:p>
    <w:p>
      <w:pPr>
        <w:pStyle w:val="Style13"/>
        <w:numPr>
          <w:ilvl w:val="0"/>
          <w:numId w:val="5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Емкость (число пользователей или транзакций, которые может об¬служить система) </w:t>
      </w:r>
    </w:p>
    <w:p>
      <w:pPr>
        <w:pStyle w:val="Style13"/>
        <w:numPr>
          <w:ilvl w:val="0"/>
          <w:numId w:val="5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Режимы снижения производительности (допустимые режимы ра¬боты при ухудшении параметров системы) </w:t>
      </w:r>
    </w:p>
    <w:p>
      <w:pPr>
        <w:pStyle w:val="Style13"/>
        <w:numPr>
          <w:ilvl w:val="0"/>
          <w:numId w:val="5"/>
        </w:numPr>
        <w:tabs>
          <w:tab w:val="clear" w:pos="709"/>
          <w:tab w:val="left" w:pos="0" w:leader="none"/>
        </w:tabs>
        <w:ind w:left="707" w:hanging="283"/>
        <w:rPr>
          <w:i w:val="false"/>
          <w:i w:val="false"/>
          <w:iCs w:val="false"/>
        </w:rPr>
      </w:pPr>
      <w:r>
        <w:rPr/>
        <w:t xml:space="preserve">Использование ресурсов (память, диск, каналы связи) </w:t>
      </w:r>
    </w:p>
    <w:p>
      <w:pPr>
        <w:pStyle w:val="5"/>
        <w:numPr>
          <w:ilvl w:val="0"/>
          <w:numId w:val="0"/>
        </w:numPr>
        <w:ind w:left="0" w:hanging="0"/>
        <w:rPr>
          <w:i w:val="false"/>
          <w:i w:val="false"/>
          <w:iCs w:val="false"/>
        </w:rPr>
      </w:pPr>
      <w:r>
        <w:rPr/>
        <w:t>4.2.4. Возможность сопровождения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Данный раздел содержит требования, способствующие улучшению возможности сопровождения и обслуживания создаваемой системы, в том числе стандарты кодирования, определенные соглашения, библиотеки классов, доступ для обслуживания и вспомогательные обслуживающие программы.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5. Требования к интерактивной документации пользователя и системе подсказок</w:t>
      </w:r>
    </w:p>
    <w:p>
      <w:pPr>
        <w:pStyle w:val="Style13"/>
        <w:rPr>
          <w:i w:val="false"/>
          <w:i w:val="false"/>
          <w:iCs w:val="false"/>
        </w:rPr>
      </w:pPr>
      <w:r>
        <w:rPr/>
        <w:t>Здесь описываются требования (если таковые имеются) к интерактивной документа-ции пользователя, системе подсказок и т.д.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6. Ограничения проектирования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следует описать все ограничения проектирования создаваемой системы. Ограничения проектирования представляют решения по проектированию, которые яв¬ляются обязательными и должны быть выполнены. Например, может задаваться язык программирования, требования к программным процессам, а также может предписывать¬ся использование определенных средств разработки, архитектурных и проектных ограни¬чений, закупаемых компонентов и библиотек классов.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7. Закупаемые компоненты</w:t>
      </w:r>
    </w:p>
    <w:p>
      <w:pPr>
        <w:pStyle w:val="Style13"/>
        <w:rPr>
          <w:i w:val="false"/>
          <w:i w:val="false"/>
          <w:iCs w:val="false"/>
        </w:rPr>
      </w:pPr>
      <w:r>
        <w:rPr/>
        <w:t>В этом разделе описываются все используемые в системе закупаемые компоненты и соответствующие ограничения лицензирования или использования, а также все связанные с ними стандарты совместимости/взаимодействия или интерфейсов.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8. Интерфейсы</w:t>
      </w:r>
    </w:p>
    <w:p>
      <w:pPr>
        <w:pStyle w:val="Style13"/>
        <w:rPr>
          <w:i w:val="false"/>
          <w:i w:val="false"/>
          <w:iCs w:val="false"/>
        </w:rPr>
      </w:pPr>
      <w:r>
        <w:rPr/>
        <w:t>В данном разделе определяются интерфейсы, которые должны поддерживаться приложением. Раздел должен содержать достаточно подробное описание протоколов, портов, логических адресов и т.п., чтобы можно было разработать программное обеспечение и проверить его соответствие налагаемым на интерфейсы требованиям.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8.1. Интерфейсы пользователя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Описываются интерфейсы пользователя, которые должны быть реализованы программным обеспечением.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8.2. Аппаратные интерфейсы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Определяются все аппаратные интерфейсы, поддержку которых должно осуществлять программное обеспечение, в том числе логическая структура, физические адреса и ожидаемое поведение.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8.3. Интерфейсы программного обеспечения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Описываются программные интерфейсы с другими компонентами системы программного обеспечения. Это могут быть закупаемые компоненты, повторно используемые компоненты другого приложения или компоненты, разработанные для подсистем, не описываемых данной SRS, но с которыми данное программное приложение должно взаимодействовать:</w:t>
      </w:r>
    </w:p>
    <w:p>
      <w:pPr>
        <w:pStyle w:val="5"/>
        <w:numPr>
          <w:ilvl w:val="4"/>
          <w:numId w:val="1"/>
        </w:numPr>
        <w:rPr>
          <w:i w:val="false"/>
          <w:i w:val="false"/>
          <w:iCs w:val="false"/>
        </w:rPr>
      </w:pPr>
      <w:r>
        <w:rPr/>
        <w:t>8.4. Коммуникационные интерфейсы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Описываются все коммуникационные интерфейсы с другими системами или устройствами, такими как локальные сети или удаленные последовательные порты.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9. Требования лицензирования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Определяются все требования лицензирования или другие ограничивающие использова¬ние требования, которые оказывают влияние на программное обеспечение.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10. Замечания, касающиеся законности, авторских прав и т.д.</w:t>
      </w:r>
    </w:p>
    <w:p>
      <w:pPr>
        <w:pStyle w:val="Style13"/>
        <w:rPr>
          <w:i w:val="false"/>
          <w:i w:val="false"/>
          <w:iCs w:val="false"/>
        </w:rPr>
      </w:pPr>
      <w:r>
        <w:rPr/>
        <w:t>Описываются все необходимые гарантии, все отказы от ответственности, отметки об авторском праве, торговой марке или вопросы соответствия логотипу для программ-ного обеспечения.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11. Применяемые стандарты</w:t>
      </w:r>
    </w:p>
    <w:p>
      <w:pPr>
        <w:pStyle w:val="Style13"/>
        <w:rPr>
          <w:i w:val="false"/>
          <w:i w:val="false"/>
          <w:iCs w:val="false"/>
        </w:rPr>
      </w:pPr>
      <w:r>
        <w:rPr/>
        <w:t>Посредством ссылок указываются все стандарты (а также конкретные их разделы), кото¬рые применяются к описываемой системе. Например, это могут быть стандарты качества, некие законы или инструкции, а также отраслевые стандарты практичности, взаимодейст¬вия, интернационализации, соответствия операционной системы и т.д.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Индекс</w:t>
      </w:r>
    </w:p>
    <w:p>
      <w:pPr>
        <w:pStyle w:val="Style13"/>
        <w:rPr>
          <w:i w:val="false"/>
          <w:i w:val="false"/>
          <w:iCs w:val="false"/>
        </w:rPr>
      </w:pPr>
      <w:r>
        <w:rPr/>
        <w:t>Наличие индекса помогает читателю определять местонахождение в документе ключевых понятий и тем.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Глоссарий</w:t>
      </w:r>
    </w:p>
    <w:p>
      <w:pPr>
        <w:pStyle w:val="Style13"/>
        <w:rPr>
          <w:i w:val="false"/>
          <w:i w:val="false"/>
          <w:iCs w:val="false"/>
        </w:rPr>
      </w:pPr>
      <w:r>
        <w:rPr/>
        <w:t>Здесь описываются все термины данного приложения, а также все определения и принятые в проекте или компании сокращения, которые необходимы для понимания данного документа и приложения.</w:t>
      </w:r>
    </w:p>
    <w:p>
      <w:pPr>
        <w:pStyle w:val="4"/>
        <w:numPr>
          <w:ilvl w:val="3"/>
          <w:numId w:val="1"/>
        </w:numPr>
        <w:rPr>
          <w:i w:val="false"/>
          <w:i w:val="false"/>
          <w:iCs w:val="false"/>
        </w:rPr>
      </w:pPr>
      <w:r>
        <w:rPr/>
        <w:t>Приложения</w:t>
      </w:r>
    </w:p>
    <w:p>
      <w:pPr>
        <w:pStyle w:val="Style13"/>
        <w:rPr>
          <w:i w:val="false"/>
          <w:i w:val="false"/>
          <w:iCs w:val="false"/>
        </w:rPr>
      </w:pPr>
      <w:r>
        <w:rPr>
          <w:rStyle w:val="Style11"/>
        </w:rPr>
        <w:t>Критерии оценки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Структура спецификации соответствует шаблону - 2 балла 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Выполняется трассируемость функций из документа концепции - 1 балл 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Имеется подробная спецификация не менее 5 функциональных требований - 2 балла 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Имеется подробная спецификация не менее 3 нефункциональных требований - 2 балла 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spacing w:before="0" w:after="0"/>
        <w:ind w:left="707" w:hanging="283"/>
        <w:rPr>
          <w:i w:val="false"/>
          <w:i w:val="false"/>
          <w:iCs w:val="false"/>
        </w:rPr>
      </w:pPr>
      <w:r>
        <w:rPr/>
        <w:t xml:space="preserve">Указана спецификация для интерфейсов пользователя (не менее 3 диалогов) - 2 балла </w:t>
      </w:r>
    </w:p>
    <w:p>
      <w:pPr>
        <w:pStyle w:val="Style13"/>
        <w:numPr>
          <w:ilvl w:val="0"/>
          <w:numId w:val="6"/>
        </w:numPr>
        <w:tabs>
          <w:tab w:val="clear" w:pos="709"/>
          <w:tab w:val="left" w:pos="0" w:leader="none"/>
        </w:tabs>
        <w:ind w:left="707" w:hanging="283"/>
        <w:rPr>
          <w:i w:val="false"/>
          <w:i w:val="false"/>
          <w:iCs w:val="false"/>
        </w:rPr>
      </w:pPr>
      <w:r>
        <w:rPr/>
        <w:t xml:space="preserve">Указана спецификация для хотя бы 1 интерфейса ПО - 1 балл </w:t>
      </w:r>
    </w:p>
    <w:p>
      <w:pPr>
        <w:pStyle w:val="Style13"/>
        <w:numPr>
          <w:ilvl w:val="0"/>
          <w:numId w:val="0"/>
        </w:numPr>
        <w:tabs>
          <w:tab w:val="clear" w:pos="709"/>
          <w:tab w:val="left" w:pos="0" w:leader="none"/>
        </w:tabs>
        <w:ind w:left="0" w:hanging="0"/>
        <w:rPr>
          <w:i w:val="false"/>
          <w:i w:val="false"/>
          <w:iCs w:val="false"/>
        </w:rPr>
      </w:pPr>
      <w:r>
        <w:rPr>
          <w:i w:val="false"/>
          <w:iCs w:val="false"/>
        </w:rPr>
      </w:r>
    </w:p>
    <w:p>
      <w:pPr>
        <w:sectPr>
          <w:type w:val="nextPage"/>
          <w:pgSz w:w="11906" w:h="16838"/>
          <w:pgMar w:left="1134" w:right="1134" w:gutter="0" w:header="0" w:top="1134" w:footer="0" w:bottom="1134"/>
          <w:pgNumType w:fmt="decimal"/>
          <w:formProt w:val="false"/>
          <w:textDirection w:val="lrTb"/>
          <w:docGrid w:type="default" w:linePitch="100" w:charSpace="0"/>
        </w:sectPr>
        <w:pStyle w:val="Style13"/>
        <w:numPr>
          <w:ilvl w:val="0"/>
          <w:numId w:val="0"/>
        </w:numPr>
        <w:tabs>
          <w:tab w:val="clear" w:pos="709"/>
          <w:tab w:val="left" w:pos="0" w:leader="none"/>
        </w:tabs>
        <w:ind w:left="0" w:hanging="0"/>
        <w:rPr>
          <w:i w:val="false"/>
          <w:i w:val="false"/>
          <w:iCs w:val="false"/>
        </w:rPr>
      </w:pPr>
      <w:r>
        <w:rPr>
          <w:rStyle w:val="Style8"/>
          <w:i w:val="false"/>
          <w:iCs w:val="false"/>
          <w:sz w:val="28"/>
          <w:szCs w:val="28"/>
        </w:rPr>
        <w:t>Пример</w:t>
      </w:r>
    </w:p>
    <w:p>
      <w:pPr>
        <w:pStyle w:val="Normal"/>
        <w:rPr/>
      </w:pPr>
      <w:r>
        <w:rPr>
          <w:rFonts w:cs="Times New Roman" w:ascii="Times New Roman" w:hAnsi="Times New Roman"/>
          <w:sz w:val="24"/>
          <w:szCs w:val="24"/>
        </w:rPr>
        <w:t>Тема: АРМ "Кафедра" Составление и заполнение индивидуального-учебного плана преподавателя, составление плана кафедры, выполнение плана кафедры. Печать отчетов. Связь со сторонними ИС.</w:t>
      </w:r>
    </w:p>
    <w:p>
      <w:pPr>
        <w:pStyle w:val="Normal"/>
        <w:tabs>
          <w:tab w:val="clear" w:pos="709"/>
          <w:tab w:val="left" w:pos="0" w:leader="none"/>
          <w:tab w:val="left" w:pos="567" w:leader="none"/>
        </w:tabs>
        <w:ind w:left="567" w:firstLine="284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4"/>
          <w:szCs w:val="24"/>
          <w:lang w:val="en-US" w:eastAsia="ru-RU"/>
        </w:rPr>
      </w:pPr>
      <w:r>
        <w:rPr>
          <w:rFonts w:cs="Times New Roman" w:ascii="Times New Roman" w:hAnsi="Times New Roman"/>
          <w:b/>
          <w:sz w:val="24"/>
          <w:szCs w:val="24"/>
          <w:lang w:val="en-US" w:eastAsia="ru-RU"/>
        </w:rPr>
        <w:t>SRS</w:t>
      </w:r>
    </w:p>
    <w:p>
      <w:pPr>
        <w:pStyle w:val="Normal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1. Введение</w:t>
      </w:r>
    </w:p>
    <w:p>
      <w:pPr>
        <w:pStyle w:val="Style20"/>
        <w:ind w:left="0" w:firstLine="54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Style20"/>
        <w:numPr>
          <w:ilvl w:val="1"/>
          <w:numId w:val="7"/>
        </w:numPr>
        <w:rPr/>
      </w:pPr>
      <w:r>
        <w:rPr>
          <w:rFonts w:cs="Times New Roman" w:ascii="Times New Roman" w:hAnsi="Times New Roman"/>
          <w:b/>
          <w:i/>
          <w:sz w:val="24"/>
          <w:szCs w:val="24"/>
          <w:lang w:eastAsia="ru-RU"/>
        </w:rPr>
        <w:t>Цель:</w:t>
      </w:r>
    </w:p>
    <w:p>
      <w:pPr>
        <w:pStyle w:val="Normal"/>
        <w:spacing w:lineRule="auto" w:line="360" w:before="0" w:after="0"/>
        <w:ind w:left="360" w:hanging="0"/>
        <w:jc w:val="both"/>
        <w:rPr/>
      </w:pPr>
      <w:r>
        <w:rPr>
          <w:rFonts w:cs="Times New Roman" w:ascii="Times New Roman" w:hAnsi="Times New Roman"/>
          <w:color w:val="000000"/>
          <w:sz w:val="24"/>
          <w:szCs w:val="24"/>
        </w:rPr>
        <w:t xml:space="preserve">Разработать ПП «АРМ Кафедра», главная цель которого - </w:t>
      </w:r>
      <w:r>
        <w:rPr>
          <w:rFonts w:cs="Times New Roman" w:ascii="Times New Roman" w:hAnsi="Times New Roman"/>
          <w:sz w:val="24"/>
          <w:szCs w:val="24"/>
        </w:rPr>
        <w:t>автоматизация документооборота на кафедре, а именно автоматизация планирования  работы  кафедры и автоматизация отчетности работы преподавателя по ИПП.</w:t>
      </w:r>
      <w:r>
        <w:rPr>
          <w:rFonts w:cs="Times New Roman" w:ascii="Times New Roman" w:hAnsi="Times New Roman"/>
          <w:color w:val="000000"/>
          <w:sz w:val="24"/>
          <w:szCs w:val="24"/>
        </w:rPr>
        <w:t xml:space="preserve"> </w:t>
      </w:r>
    </w:p>
    <w:p>
      <w:pPr>
        <w:pStyle w:val="Style20"/>
        <w:spacing w:lineRule="auto" w:line="240" w:before="0" w:after="0"/>
        <w:ind w:left="0" w:hanging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</w:r>
    </w:p>
    <w:p>
      <w:pPr>
        <w:pStyle w:val="Style20"/>
        <w:spacing w:lineRule="auto" w:line="240" w:before="0" w:after="0"/>
        <w:ind w:left="1008" w:hanging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</w:r>
    </w:p>
    <w:p>
      <w:pPr>
        <w:pStyle w:val="Style20"/>
        <w:numPr>
          <w:ilvl w:val="1"/>
          <w:numId w:val="7"/>
        </w:numPr>
        <w:tabs>
          <w:tab w:val="clear" w:pos="709"/>
          <w:tab w:val="left" w:pos="426" w:leader="none"/>
        </w:tabs>
        <w:spacing w:lineRule="auto" w:line="240" w:before="0" w:after="0"/>
        <w:contextualSpacing/>
        <w:jc w:val="both"/>
        <w:rPr/>
      </w:pPr>
      <w:r>
        <w:rPr>
          <w:rFonts w:eastAsia="Times New Roman" w:cs="Times New Roman" w:ascii="Times New Roman" w:hAnsi="Times New Roman"/>
          <w:b/>
          <w:i/>
          <w:color w:val="000000"/>
          <w:sz w:val="24"/>
          <w:szCs w:val="24"/>
        </w:rPr>
        <w:t xml:space="preserve"> </w:t>
      </w:r>
      <w:r>
        <w:rPr>
          <w:rFonts w:cs="Times New Roman" w:ascii="Times New Roman" w:hAnsi="Times New Roman"/>
          <w:b/>
          <w:i/>
          <w:color w:val="000000"/>
          <w:sz w:val="24"/>
          <w:szCs w:val="24"/>
        </w:rPr>
        <w:t>Область применения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b/>
          <w:i/>
          <w:i/>
          <w:color w:val="000000"/>
          <w:sz w:val="24"/>
          <w:szCs w:val="24"/>
        </w:rPr>
      </w:pPr>
      <w:r>
        <w:rPr>
          <w:rFonts w:cs="Times New Roman" w:ascii="Times New Roman" w:hAnsi="Times New Roman"/>
          <w:b/>
          <w:i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4"/>
          <w:szCs w:val="24"/>
        </w:rPr>
        <w:t xml:space="preserve">Использование данного продукта на любой кафедре как в ИрГУПС, так и в других высших и средних учебных заведениях.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0"/>
        <w:numPr>
          <w:ilvl w:val="1"/>
          <w:numId w:val="7"/>
        </w:numPr>
        <w:spacing w:lineRule="auto" w:line="240" w:before="0" w:after="0"/>
        <w:contextualSpacing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Термины и сокращения</w:t>
      </w:r>
    </w:p>
    <w:p>
      <w:pPr>
        <w:pStyle w:val="Style20"/>
        <w:ind w:left="405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cs="Times New Roman" w:ascii="Times New Roman" w:hAnsi="Times New Roman"/>
          <w:sz w:val="24"/>
          <w:szCs w:val="24"/>
          <w:lang w:val="en-US"/>
        </w:rPr>
        <w:t>SRS</w:t>
      </w:r>
      <w:r>
        <w:rPr>
          <w:rFonts w:cs="Times New Roman" w:ascii="Times New Roman" w:hAnsi="Times New Roman"/>
          <w:sz w:val="24"/>
          <w:szCs w:val="24"/>
        </w:rPr>
        <w:t xml:space="preserve"> (</w:t>
      </w:r>
      <w:r>
        <w:rPr>
          <w:rFonts w:cs="Times New Roman" w:ascii="Times New Roman" w:hAnsi="Times New Roman"/>
          <w:sz w:val="24"/>
          <w:szCs w:val="24"/>
          <w:lang w:val="en-US"/>
        </w:rPr>
        <w:t>Software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Requirements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Specifications</w:t>
      </w:r>
      <w:r>
        <w:rPr>
          <w:rFonts w:cs="Times New Roman" w:ascii="Times New Roman" w:hAnsi="Times New Roman"/>
          <w:sz w:val="24"/>
          <w:szCs w:val="24"/>
        </w:rPr>
        <w:t>) – спецификация требований</w:t>
      </w:r>
      <w:r>
        <w:rPr>
          <w:rFonts w:cs="Times New Roman" w:ascii="Times New Roman" w:hAnsi="Times New Roman"/>
          <w:sz w:val="24"/>
          <w:szCs w:val="24"/>
          <w:lang w:val="en-US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>к</w:t>
      </w:r>
      <w:r>
        <w:rPr>
          <w:rFonts w:cs="Times New Roman" w:ascii="Times New Roman" w:hAnsi="Times New Roman"/>
          <w:sz w:val="24"/>
          <w:szCs w:val="24"/>
          <w:lang w:val="en-US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>ПО</w:t>
      </w:r>
      <w:r>
        <w:rPr>
          <w:rFonts w:cs="Times New Roman" w:ascii="Times New Roman" w:hAnsi="Times New Roman"/>
          <w:sz w:val="24"/>
          <w:szCs w:val="24"/>
          <w:lang w:val="en-US"/>
        </w:rPr>
        <w:t>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720" w:leader="none"/>
        </w:tabs>
        <w:spacing w:lineRule="auto" w:line="240" w:before="0" w:after="0"/>
        <w:ind w:left="720" w:firstLine="131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cs="Times New Roman" w:ascii="Times New Roman" w:hAnsi="Times New Roman"/>
          <w:bCs/>
          <w:sz w:val="24"/>
          <w:szCs w:val="24"/>
        </w:rPr>
        <w:t>ИрГУПС – Иркутский Государственный Университет путей сообщения;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ИС – Информационные системы;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ПО – Программное обеспечение;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ЛВС</w:t>
      </w:r>
      <w:r>
        <w:rPr>
          <w:rFonts w:eastAsia="Times New Roman" w:cs="Times New Roman" w:ascii="Times New Roman" w:hAnsi="Times New Roman"/>
          <w:sz w:val="24"/>
          <w:szCs w:val="24"/>
          <w:lang w:val="en-US"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- Локальная вычислительная сеть;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ВУЗ</w:t>
      </w:r>
      <w:r>
        <w:rPr>
          <w:rFonts w:eastAsia="Times New Roman" w:cs="Times New Roman" w:ascii="Times New Roman" w:hAnsi="Times New Roman"/>
          <w:sz w:val="24"/>
          <w:szCs w:val="24"/>
          <w:lang w:val="en-US"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- Высшее учебное заведение;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ЭВМ – Электронно-вычислительная машина;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ЕБД – Единая база данных (</w:t>
      </w:r>
      <w:r>
        <w:rPr>
          <w:rFonts w:eastAsia="Times New Roman" w:cs="Times New Roman" w:ascii="Times New Roman" w:hAnsi="Times New Roman"/>
          <w:i/>
          <w:sz w:val="24"/>
          <w:szCs w:val="24"/>
          <w:lang w:eastAsia="ru-RU"/>
        </w:rPr>
        <w:t>здесь: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университета);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СУБД – Система управления базами данных;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cs="Times New Roman" w:ascii="Times New Roman" w:hAnsi="Times New Roman"/>
          <w:sz w:val="24"/>
          <w:szCs w:val="24"/>
          <w:lang w:val="en-US"/>
        </w:rPr>
        <w:t>MS IE – Microsoft Internet Explorer;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/>
      </w:pPr>
      <w:r>
        <w:rPr>
          <w:rFonts w:cs="Times New Roman" w:ascii="Times New Roman" w:hAnsi="Times New Roman"/>
          <w:sz w:val="24"/>
          <w:szCs w:val="24"/>
          <w:lang w:val="en-US"/>
        </w:rPr>
        <w:t>IEEE</w:t>
      </w:r>
      <w:r>
        <w:rPr>
          <w:rFonts w:cs="Times New Roman" w:ascii="Times New Roman" w:hAnsi="Times New Roman"/>
          <w:sz w:val="24"/>
          <w:szCs w:val="24"/>
        </w:rPr>
        <w:t xml:space="preserve"> - </w:t>
      </w:r>
      <w:r>
        <w:rPr>
          <w:rFonts w:cs="Times New Roman" w:ascii="Times New Roman" w:hAnsi="Times New Roman"/>
          <w:sz w:val="24"/>
          <w:szCs w:val="24"/>
          <w:lang w:eastAsia="ru-RU"/>
        </w:rPr>
        <w:t>Института инженеров по электротехнике и радиоэлектронике;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  <w:t>ИПП- Индивидуальный план преподавателя;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  <w:t>ПК – План кафедры;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  <w:t>ПП- программный продукт;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567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  <w:t>Документы – Индивидуальный план преподавателя и план кафедры;</w:t>
      </w:r>
    </w:p>
    <w:p>
      <w:pPr>
        <w:pStyle w:val="Normal"/>
        <w:numPr>
          <w:ilvl w:val="0"/>
          <w:numId w:val="8"/>
        </w:numPr>
        <w:tabs>
          <w:tab w:val="clear" w:pos="709"/>
          <w:tab w:val="left" w:pos="0" w:leader="none"/>
          <w:tab w:val="left" w:pos="720" w:leader="none"/>
        </w:tabs>
        <w:spacing w:lineRule="auto" w:line="240" w:before="0" w:after="0"/>
        <w:ind w:left="567" w:right="-185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  <w:t>Отчеты- Индивидуальный план преподавателя и план кафедры, представленные в      том виде, в котором они должны быть на печати.</w:t>
      </w:r>
    </w:p>
    <w:p>
      <w:pPr>
        <w:pStyle w:val="Style20"/>
        <w:spacing w:lineRule="auto" w:line="240" w:before="0" w:after="0"/>
        <w:ind w:left="708" w:right="-185" w:hanging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spacing w:lineRule="auto" w:line="240" w:before="0" w:after="0"/>
        <w:ind w:left="0" w:right="-185" w:hanging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spacing w:lineRule="auto" w:line="240" w:before="0" w:after="0"/>
        <w:ind w:left="0" w:right="-185" w:hanging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spacing w:lineRule="auto" w:line="240" w:before="0" w:after="0"/>
        <w:ind w:left="0" w:right="-185" w:hanging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spacing w:lineRule="auto" w:line="240" w:before="0" w:after="0"/>
        <w:ind w:left="0" w:right="-185" w:hanging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numPr>
          <w:ilvl w:val="1"/>
          <w:numId w:val="7"/>
        </w:numPr>
        <w:tabs>
          <w:tab w:val="clear" w:pos="709"/>
          <w:tab w:val="left" w:pos="1440" w:leader="none"/>
        </w:tabs>
        <w:spacing w:lineRule="auto" w:line="240" w:before="0" w:after="0"/>
        <w:ind w:left="1080" w:right="-185" w:hanging="720"/>
        <w:contextualSpacing/>
        <w:jc w:val="both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Ссылки</w:t>
      </w:r>
    </w:p>
    <w:p>
      <w:pPr>
        <w:pStyle w:val="Style20"/>
        <w:spacing w:lineRule="auto" w:line="240" w:before="0" w:after="0"/>
        <w:ind w:left="360" w:right="-185" w:hanging="0"/>
        <w:contextualSpacing/>
        <w:jc w:val="both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8"/>
        <w:keepNext w:val="true"/>
        <w:numPr>
          <w:ilvl w:val="0"/>
          <w:numId w:val="9"/>
        </w:numPr>
        <w:tabs>
          <w:tab w:val="clear" w:pos="709"/>
          <w:tab w:val="left" w:pos="900" w:leader="none"/>
        </w:tabs>
        <w:spacing w:lineRule="auto" w:line="240" w:before="0" w:after="0"/>
        <w:ind w:left="900" w:hanging="0"/>
        <w:rPr/>
      </w:pPr>
      <w:r>
        <w:rPr>
          <w:b/>
          <w:bCs/>
          <w:i w:val="false"/>
        </w:rPr>
        <w:t xml:space="preserve">Положение </w:t>
      </w:r>
      <w:r>
        <w:rPr>
          <w:i w:val="false"/>
        </w:rPr>
        <w:t>о планировании учебной, учебно-методической, научно-исследовательской, организационно-методической и воспитательной работы в ИрГУПС;</w:t>
      </w:r>
    </w:p>
    <w:p>
      <w:pPr>
        <w:pStyle w:val="Normal"/>
        <w:rPr>
          <w:i/>
          <w:i/>
        </w:rPr>
      </w:pPr>
      <w:r>
        <w:rPr>
          <w:i/>
        </w:rPr>
      </w:r>
    </w:p>
    <w:p>
      <w:pPr>
        <w:pStyle w:val="8"/>
        <w:keepNext w:val="true"/>
        <w:numPr>
          <w:ilvl w:val="0"/>
          <w:numId w:val="10"/>
        </w:numPr>
        <w:spacing w:lineRule="auto" w:line="240" w:before="0" w:after="0"/>
        <w:rPr>
          <w:b/>
          <w:i w:val="false"/>
          <w:i w:val="false"/>
        </w:rPr>
      </w:pPr>
      <w:r>
        <w:rPr>
          <w:b/>
          <w:i w:val="false"/>
        </w:rPr>
        <w:t>Орлов С.А.</w:t>
      </w:r>
    </w:p>
    <w:p>
      <w:pPr>
        <w:pStyle w:val="8"/>
        <w:keepNext w:val="true"/>
        <w:numPr>
          <w:ilvl w:val="7"/>
          <w:numId w:val="1"/>
        </w:numPr>
        <w:spacing w:lineRule="auto" w:line="240" w:before="0" w:after="0"/>
        <w:ind w:left="900" w:hanging="0"/>
        <w:rPr/>
      </w:pPr>
      <w:r>
        <w:rPr>
          <w:rFonts w:eastAsia="Times New Roman"/>
          <w:i w:val="false"/>
          <w:lang w:eastAsia="ru-RU"/>
        </w:rPr>
        <w:t xml:space="preserve"> </w:t>
      </w:r>
      <w:r>
        <w:rPr>
          <w:i w:val="false"/>
          <w:lang w:eastAsia="ru-RU"/>
        </w:rPr>
        <w:t>Технологии разработки программного обеспечения: разработка сложных программных систем. – 2-е изд. – СПб.: Питер, 2002. – 473с. – (Учебное пособие, в качестве дополнительного источника информации);</w:t>
      </w:r>
    </w:p>
    <w:p>
      <w:pPr>
        <w:pStyle w:val="Normal"/>
        <w:rPr>
          <w:i/>
          <w:i/>
          <w:lang w:eastAsia="ru-RU"/>
        </w:rPr>
      </w:pPr>
      <w:r>
        <w:rPr>
          <w:i/>
          <w:lang w:eastAsia="ru-RU"/>
        </w:rPr>
      </w:r>
    </w:p>
    <w:p>
      <w:pPr>
        <w:pStyle w:val="8"/>
        <w:keepNext w:val="true"/>
        <w:numPr>
          <w:ilvl w:val="0"/>
          <w:numId w:val="9"/>
        </w:numPr>
        <w:tabs>
          <w:tab w:val="clear" w:pos="709"/>
          <w:tab w:val="left" w:pos="900" w:leader="none"/>
        </w:tabs>
        <w:spacing w:lineRule="auto" w:line="240" w:before="0" w:after="0"/>
        <w:ind w:left="900" w:hanging="0"/>
        <w:rPr/>
      </w:pPr>
      <w:r>
        <w:rPr>
          <w:i w:val="false"/>
        </w:rPr>
        <w:t xml:space="preserve">Справочная информация по </w:t>
      </w:r>
      <w:r>
        <w:rPr>
          <w:i w:val="false"/>
          <w:lang w:val="en-US"/>
        </w:rPr>
        <w:t>PHP</w:t>
      </w:r>
      <w:r>
        <w:rPr>
          <w:i w:val="false"/>
        </w:rPr>
        <w:t>:</w:t>
      </w:r>
    </w:p>
    <w:p>
      <w:pPr>
        <w:pStyle w:val="Normal"/>
        <w:tabs>
          <w:tab w:val="clear" w:pos="709"/>
          <w:tab w:val="left" w:pos="360" w:leader="none"/>
          <w:tab w:val="left" w:pos="993" w:leader="none"/>
        </w:tabs>
        <w:ind w:left="993" w:hanging="93"/>
        <w:jc w:val="both"/>
        <w:rPr/>
      </w:pPr>
      <w:hyperlink r:id="rId2">
        <w:r>
          <w:rPr>
            <w:rFonts w:cs="Times New Roman" w:ascii="Times New Roman" w:hAnsi="Times New Roman"/>
            <w:sz w:val="24"/>
            <w:szCs w:val="24"/>
            <w:lang w:val="en-US"/>
          </w:rPr>
          <w:t>www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php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net</w:t>
        </w:r>
      </w:hyperlink>
      <w:r>
        <w:rPr>
          <w:rFonts w:cs="Times New Roman" w:ascii="Times New Roman" w:hAnsi="Times New Roman"/>
          <w:sz w:val="24"/>
          <w:szCs w:val="24"/>
        </w:rPr>
        <w:t xml:space="preserve"> </w:t>
      </w:r>
    </w:p>
    <w:p>
      <w:pPr>
        <w:pStyle w:val="Normal"/>
        <w:numPr>
          <w:ilvl w:val="0"/>
          <w:numId w:val="11"/>
        </w:numPr>
        <w:tabs>
          <w:tab w:val="clear" w:pos="709"/>
          <w:tab w:val="left" w:pos="993" w:leader="none"/>
        </w:tabs>
        <w:spacing w:lineRule="auto" w:line="240" w:before="0" w:after="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Справочная информация по </w:t>
      </w:r>
      <w:r>
        <w:rPr>
          <w:rFonts w:cs="Times New Roman" w:ascii="Times New Roman" w:hAnsi="Times New Roman"/>
          <w:sz w:val="24"/>
          <w:szCs w:val="24"/>
          <w:lang w:val="en-US"/>
        </w:rPr>
        <w:t>MySQL</w:t>
      </w:r>
      <w:r>
        <w:rPr>
          <w:rFonts w:cs="Times New Roman" w:ascii="Times New Roman" w:hAnsi="Times New Roman"/>
          <w:sz w:val="24"/>
          <w:szCs w:val="24"/>
        </w:rPr>
        <w:t>:</w:t>
      </w:r>
    </w:p>
    <w:p>
      <w:pPr>
        <w:pStyle w:val="Normal"/>
        <w:tabs>
          <w:tab w:val="clear" w:pos="709"/>
          <w:tab w:val="left" w:pos="360" w:leader="none"/>
          <w:tab w:val="left" w:pos="993" w:leader="none"/>
        </w:tabs>
        <w:ind w:left="993" w:hanging="93"/>
        <w:jc w:val="both"/>
        <w:rPr/>
      </w:pPr>
      <w:hyperlink r:id="rId3">
        <w:r>
          <w:rPr>
            <w:rFonts w:cs="Times New Roman" w:ascii="Times New Roman" w:hAnsi="Times New Roman"/>
            <w:sz w:val="24"/>
            <w:szCs w:val="24"/>
            <w:lang w:val="en-US"/>
          </w:rPr>
          <w:t>www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mysql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com</w:t>
        </w:r>
      </w:hyperlink>
    </w:p>
    <w:p>
      <w:pPr>
        <w:pStyle w:val="Normal"/>
        <w:numPr>
          <w:ilvl w:val="0"/>
          <w:numId w:val="11"/>
        </w:numPr>
        <w:tabs>
          <w:tab w:val="clear" w:pos="709"/>
          <w:tab w:val="left" w:pos="993" w:leader="none"/>
        </w:tabs>
        <w:spacing w:lineRule="auto" w:line="240" w:before="0" w:after="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Справочная информация по </w:t>
      </w:r>
      <w:r>
        <w:rPr>
          <w:rFonts w:cs="Times New Roman" w:ascii="Times New Roman" w:hAnsi="Times New Roman"/>
          <w:sz w:val="24"/>
          <w:szCs w:val="24"/>
          <w:lang w:val="en-US"/>
        </w:rPr>
        <w:t>Apache</w:t>
      </w:r>
      <w:r>
        <w:rPr>
          <w:rFonts w:cs="Times New Roman" w:ascii="Times New Roman" w:hAnsi="Times New Roman"/>
          <w:sz w:val="24"/>
          <w:szCs w:val="24"/>
        </w:rPr>
        <w:t>:</w:t>
      </w:r>
    </w:p>
    <w:p>
      <w:pPr>
        <w:pStyle w:val="Normal"/>
        <w:tabs>
          <w:tab w:val="clear" w:pos="709"/>
          <w:tab w:val="left" w:pos="993" w:leader="none"/>
        </w:tabs>
        <w:ind w:left="993" w:hanging="93"/>
        <w:jc w:val="both"/>
        <w:rPr/>
      </w:pPr>
      <w:hyperlink r:id="rId4">
        <w:r>
          <w:rPr>
            <w:rFonts w:cs="Times New Roman" w:ascii="Times New Roman" w:hAnsi="Times New Roman"/>
            <w:sz w:val="24"/>
            <w:szCs w:val="24"/>
            <w:lang w:val="en-US"/>
          </w:rPr>
          <w:t>www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apache</w:t>
        </w:r>
        <w:r>
          <w:rPr>
            <w:rFonts w:cs="Times New Roman" w:ascii="Times New Roman" w:hAnsi="Times New Roman"/>
            <w:sz w:val="24"/>
            <w:szCs w:val="24"/>
          </w:rPr>
          <w:t>.</w:t>
        </w:r>
        <w:r>
          <w:rPr>
            <w:rFonts w:cs="Times New Roman" w:ascii="Times New Roman" w:hAnsi="Times New Roman"/>
            <w:sz w:val="24"/>
            <w:szCs w:val="24"/>
            <w:lang w:val="en-US"/>
          </w:rPr>
          <w:t>com</w:t>
        </w:r>
      </w:hyperlink>
    </w:p>
    <w:p>
      <w:pPr>
        <w:pStyle w:val="Normal"/>
        <w:numPr>
          <w:ilvl w:val="0"/>
          <w:numId w:val="9"/>
        </w:numPr>
        <w:tabs>
          <w:tab w:val="clear" w:pos="709"/>
          <w:tab w:val="left" w:pos="900" w:leader="none"/>
        </w:tabs>
        <w:spacing w:lineRule="auto" w:line="240" w:before="0" w:after="0"/>
        <w:ind w:left="900" w:hanging="0"/>
        <w:rPr/>
      </w:pPr>
      <w:r>
        <w:rPr>
          <w:rFonts w:cs="Times New Roman" w:ascii="Times New Roman" w:hAnsi="Times New Roman"/>
          <w:sz w:val="24"/>
          <w:szCs w:val="24"/>
          <w:lang w:eastAsia="ru-RU"/>
        </w:rPr>
        <w:t xml:space="preserve">Стандарты </w:t>
      </w:r>
      <w:r>
        <w:rPr>
          <w:rFonts w:cs="Times New Roman" w:ascii="Times New Roman" w:hAnsi="Times New Roman"/>
          <w:sz w:val="24"/>
          <w:szCs w:val="24"/>
          <w:lang w:val="en-US" w:eastAsia="ru-RU"/>
        </w:rPr>
        <w:t>IEEE</w:t>
      </w:r>
      <w:r>
        <w:rPr>
          <w:rFonts w:cs="Times New Roman" w:ascii="Times New Roman" w:hAnsi="Times New Roman"/>
          <w:sz w:val="24"/>
          <w:szCs w:val="24"/>
          <w:lang w:eastAsia="ru-RU"/>
        </w:rPr>
        <w:t>:</w:t>
      </w:r>
    </w:p>
    <w:p>
      <w:pPr>
        <w:pStyle w:val="Normal"/>
        <w:spacing w:lineRule="auto" w:line="240" w:before="0" w:after="0"/>
        <w:ind w:left="900" w:hanging="0"/>
        <w:rPr/>
      </w:pPr>
      <w:hyperlink r:id="rId5">
        <w:r>
          <w:rPr>
            <w:rFonts w:cs="Times New Roman" w:ascii="Times New Roman" w:hAnsi="Times New Roman"/>
            <w:sz w:val="24"/>
            <w:szCs w:val="24"/>
            <w:lang w:val="en-US" w:eastAsia="ru-RU"/>
          </w:rPr>
          <w:t>www.ieee.org</w:t>
        </w:r>
      </w:hyperlink>
    </w:p>
    <w:p>
      <w:pPr>
        <w:pStyle w:val="Normal"/>
        <w:spacing w:lineRule="auto" w:line="240" w:before="0" w:after="0"/>
        <w:ind w:left="900" w:hanging="0"/>
        <w:rPr>
          <w:rFonts w:ascii="Times New Roman" w:hAnsi="Times New Roman" w:cs="Times New Roman"/>
          <w:color w:val="0000FF"/>
          <w:sz w:val="24"/>
          <w:szCs w:val="24"/>
          <w:u w:val="single"/>
          <w:lang w:eastAsia="ru-RU"/>
        </w:rPr>
      </w:pPr>
      <w:r>
        <w:rPr>
          <w:rFonts w:cs="Times New Roman" w:ascii="Times New Roman" w:hAnsi="Times New Roman"/>
          <w:color w:val="0000FF"/>
          <w:sz w:val="24"/>
          <w:szCs w:val="24"/>
          <w:u w:val="single"/>
          <w:lang w:eastAsia="ru-RU"/>
        </w:rPr>
      </w:r>
    </w:p>
    <w:p>
      <w:pPr>
        <w:pStyle w:val="Normal"/>
        <w:numPr>
          <w:ilvl w:val="0"/>
          <w:numId w:val="11"/>
        </w:numPr>
        <w:spacing w:lineRule="auto" w:line="240" w:before="0" w:after="0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Наварро Э.</w:t>
      </w:r>
    </w:p>
    <w:p>
      <w:pPr>
        <w:pStyle w:val="Normal"/>
        <w:spacing w:lineRule="auto" w:line="240" w:before="0" w:after="0"/>
        <w:ind w:left="927" w:hanging="0"/>
        <w:rPr/>
      </w:pPr>
      <w:r>
        <w:rPr>
          <w:rFonts w:cs="Times New Roman" w:ascii="Times New Roman" w:hAnsi="Times New Roman"/>
          <w:sz w:val="24"/>
          <w:szCs w:val="24"/>
          <w:lang w:val="en-US" w:eastAsia="ru-RU"/>
        </w:rPr>
        <w:t>XHTML</w:t>
      </w:r>
      <w:r>
        <w:rPr>
          <w:rFonts w:cs="Times New Roman" w:ascii="Times New Roman" w:hAnsi="Times New Roman"/>
          <w:sz w:val="24"/>
          <w:szCs w:val="24"/>
          <w:lang w:eastAsia="ru-RU"/>
        </w:rPr>
        <w:t>: учебный курс. – СПб.: Питер, 2001.-336с.:ил.</w:t>
      </w:r>
    </w:p>
    <w:p>
      <w:pPr>
        <w:pStyle w:val="Normal"/>
        <w:spacing w:lineRule="auto" w:line="240" w:before="0" w:after="0"/>
        <w:ind w:left="927" w:hanging="0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numPr>
          <w:ilvl w:val="0"/>
          <w:numId w:val="11"/>
        </w:numPr>
        <w:spacing w:lineRule="auto" w:line="240" w:before="0" w:after="0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Гутманс Э., Бакен С., Ретанс Д.</w:t>
      </w:r>
    </w:p>
    <w:p>
      <w:pPr>
        <w:pStyle w:val="Normal"/>
        <w:spacing w:lineRule="auto" w:line="240" w:before="0" w:after="0"/>
        <w:ind w:left="927" w:hanging="0"/>
        <w:rPr/>
      </w:pPr>
      <w:r>
        <w:rPr>
          <w:rFonts w:cs="Times New Roman" w:ascii="Times New Roman" w:hAnsi="Times New Roman"/>
          <w:sz w:val="24"/>
          <w:szCs w:val="24"/>
          <w:lang w:val="en-US" w:eastAsia="ru-RU"/>
        </w:rPr>
        <w:t>PHP</w:t>
      </w:r>
      <w:r>
        <w:rPr>
          <w:rFonts w:cs="Times New Roman" w:ascii="Times New Roman" w:hAnsi="Times New Roman"/>
          <w:sz w:val="24"/>
          <w:szCs w:val="24"/>
          <w:lang w:eastAsia="ru-RU"/>
        </w:rPr>
        <w:t>5. Профессиональное программирование.- Пер. с англ.- СПб.: Символ-Плюс, 2006.-704с.:ил.</w:t>
      </w:r>
    </w:p>
    <w:p>
      <w:pPr>
        <w:pStyle w:val="Normal"/>
        <w:spacing w:lineRule="auto" w:line="240" w:before="0" w:after="0"/>
        <w:ind w:left="927" w:hanging="0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numPr>
          <w:ilvl w:val="0"/>
          <w:numId w:val="11"/>
        </w:numPr>
        <w:spacing w:lineRule="auto" w:line="240" w:before="0" w:after="0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Рева О.Н.</w:t>
      </w:r>
    </w:p>
    <w:p>
      <w:pPr>
        <w:pStyle w:val="Normal"/>
        <w:spacing w:lineRule="auto" w:line="240" w:before="0" w:after="0"/>
        <w:ind w:left="927" w:hanging="0"/>
        <w:rPr/>
      </w:pPr>
      <w:r>
        <w:rPr>
          <w:rFonts w:cs="Times New Roman" w:ascii="Times New Roman" w:hAnsi="Times New Roman"/>
          <w:sz w:val="24"/>
          <w:szCs w:val="24"/>
          <w:lang w:val="en-US" w:eastAsia="ru-RU"/>
        </w:rPr>
        <w:t>HTML</w:t>
      </w:r>
      <w:r>
        <w:rPr>
          <w:rFonts w:cs="Times New Roman" w:ascii="Times New Roman" w:hAnsi="Times New Roman"/>
          <w:sz w:val="24"/>
          <w:szCs w:val="24"/>
          <w:lang w:eastAsia="ru-RU"/>
        </w:rPr>
        <w:t>. Просто как дважды два.-М.: Изд-во Эксмо, 2006.-256с.:ил.</w:t>
      </w:r>
    </w:p>
    <w:p>
      <w:pPr>
        <w:pStyle w:val="Style20"/>
        <w:spacing w:lineRule="auto" w:line="240" w:before="0" w:after="0"/>
        <w:ind w:left="0" w:right="-185" w:hanging="0"/>
        <w:contextualSpacing/>
        <w:jc w:val="both"/>
        <w:rPr>
          <w:rFonts w:ascii="Times New Roman" w:hAnsi="Times New Roman" w:cs="Times New Roman"/>
          <w:i/>
          <w:i/>
          <w:sz w:val="24"/>
          <w:szCs w:val="24"/>
          <w:lang w:eastAsia="ru-RU"/>
        </w:rPr>
      </w:pPr>
      <w:r>
        <w:rPr>
          <w:rFonts w:cs="Times New Roman" w:ascii="Times New Roman" w:hAnsi="Times New Roman"/>
          <w:i/>
          <w:sz w:val="24"/>
          <w:szCs w:val="24"/>
          <w:lang w:eastAsia="ru-RU"/>
        </w:rPr>
      </w:r>
    </w:p>
    <w:p>
      <w:pPr>
        <w:pStyle w:val="Style20"/>
        <w:spacing w:lineRule="auto" w:line="240" w:before="0" w:after="0"/>
        <w:ind w:left="720" w:right="-185" w:hanging="0"/>
        <w:contextualSpacing/>
        <w:jc w:val="both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</w:r>
    </w:p>
    <w:p>
      <w:pPr>
        <w:pStyle w:val="Style20"/>
        <w:numPr>
          <w:ilvl w:val="1"/>
          <w:numId w:val="7"/>
        </w:numPr>
        <w:tabs>
          <w:tab w:val="clear" w:pos="709"/>
          <w:tab w:val="left" w:pos="1440" w:leader="none"/>
        </w:tabs>
        <w:spacing w:lineRule="auto" w:line="240" w:before="0" w:after="0"/>
        <w:ind w:left="1080" w:right="-185" w:hanging="720"/>
        <w:contextualSpacing/>
        <w:jc w:val="both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Обзор продукта</w:t>
      </w:r>
    </w:p>
    <w:p>
      <w:pPr>
        <w:pStyle w:val="Style20"/>
        <w:ind w:left="405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Style20"/>
        <w:ind w:left="0" w:hanging="0"/>
        <w:rPr/>
      </w:pPr>
      <w:r>
        <w:rPr>
          <w:rFonts w:cs="Times New Roman" w:ascii="Times New Roman" w:hAnsi="Times New Roman"/>
          <w:sz w:val="24"/>
          <w:szCs w:val="24"/>
        </w:rPr>
        <w:t>Данный продукт является помощником в создании индивидуального учебного плана преподавателя и плана кафедры. С его помощью можно будет заполнить, отредактировать, просмотреть и распечатать план. Данная система будет установлена на кафедре и даст возможность работающему на кафедре персоналу, в зависимости от прав пользователей, осуществлять некоторые действия с планом.</w:t>
      </w:r>
    </w:p>
    <w:p>
      <w:pPr>
        <w:pStyle w:val="Style20"/>
        <w:ind w:left="0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Продукт должен обладать простым и удобным интерфейсом, в котором должны быть учтены все требования пользователя. </w:t>
      </w:r>
    </w:p>
    <w:p>
      <w:pPr>
        <w:pStyle w:val="Normal"/>
        <w:tabs>
          <w:tab w:val="clear" w:pos="709"/>
          <w:tab w:val="left" w:pos="426" w:leader="none"/>
        </w:tabs>
        <w:spacing w:lineRule="auto" w:line="240" w:before="0" w:after="0"/>
        <w:ind w:left="1080" w:hanging="79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Основные функции:</w:t>
      </w:r>
    </w:p>
    <w:p>
      <w:pPr>
        <w:pStyle w:val="Normal"/>
        <w:tabs>
          <w:tab w:val="clear" w:pos="709"/>
          <w:tab w:val="left" w:pos="426" w:leader="none"/>
        </w:tabs>
        <w:spacing w:lineRule="auto" w:line="240" w:before="0" w:after="0"/>
        <w:ind w:left="1080" w:hanging="79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</w:r>
    </w:p>
    <w:p>
      <w:pPr>
        <w:pStyle w:val="Normal"/>
        <w:numPr>
          <w:ilvl w:val="0"/>
          <w:numId w:val="12"/>
        </w:numPr>
        <w:spacing w:lineRule="auto" w:line="360" w:before="0" w:after="0"/>
        <w:ind w:left="720" w:hanging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Автоматическое сопоставление часов в планах преподавателей и в плане кафедры;</w:t>
      </w:r>
    </w:p>
    <w:p>
      <w:pPr>
        <w:pStyle w:val="Normal"/>
        <w:numPr>
          <w:ilvl w:val="0"/>
          <w:numId w:val="12"/>
        </w:numPr>
        <w:spacing w:lineRule="auto" w:line="360" w:before="0" w:after="0"/>
        <w:ind w:left="720" w:hanging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Возможность создания и редактирования планов;</w:t>
      </w:r>
    </w:p>
    <w:p>
      <w:pPr>
        <w:pStyle w:val="Normal"/>
        <w:numPr>
          <w:ilvl w:val="0"/>
          <w:numId w:val="12"/>
        </w:numPr>
        <w:spacing w:lineRule="auto" w:line="360" w:before="0" w:after="0"/>
        <w:ind w:left="720" w:hanging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Выполнение планов;</w:t>
      </w:r>
    </w:p>
    <w:p>
      <w:pPr>
        <w:pStyle w:val="Normal"/>
        <w:numPr>
          <w:ilvl w:val="0"/>
          <w:numId w:val="12"/>
        </w:numPr>
        <w:spacing w:lineRule="auto" w:line="360" w:before="0" w:after="0"/>
        <w:ind w:left="720" w:hanging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Вывод отчета в текстовый процессор (</w:t>
      </w:r>
      <w:r>
        <w:rPr>
          <w:rFonts w:cs="Times New Roman" w:ascii="Times New Roman" w:hAnsi="Times New Roman"/>
          <w:sz w:val="24"/>
          <w:szCs w:val="24"/>
          <w:lang w:val="en-US"/>
        </w:rPr>
        <w:t>MSWord</w:t>
      </w:r>
      <w:r>
        <w:rPr>
          <w:rFonts w:cs="Times New Roman" w:ascii="Times New Roman" w:hAnsi="Times New Roman"/>
          <w:sz w:val="24"/>
          <w:szCs w:val="24"/>
        </w:rPr>
        <w:t xml:space="preserve"> 2003, </w:t>
      </w:r>
      <w:r>
        <w:rPr>
          <w:rFonts w:cs="Times New Roman" w:ascii="Times New Roman" w:hAnsi="Times New Roman"/>
          <w:sz w:val="24"/>
          <w:szCs w:val="24"/>
          <w:lang w:val="en-US"/>
        </w:rPr>
        <w:t>OpenOffice</w:t>
      </w:r>
      <w:r>
        <w:rPr>
          <w:rFonts w:cs="Times New Roman" w:ascii="Times New Roman" w:hAnsi="Times New Roman"/>
          <w:sz w:val="24"/>
          <w:szCs w:val="24"/>
        </w:rPr>
        <w:t>);</w:t>
      </w:r>
    </w:p>
    <w:p>
      <w:pPr>
        <w:pStyle w:val="Normal"/>
        <w:numPr>
          <w:ilvl w:val="0"/>
          <w:numId w:val="12"/>
        </w:numPr>
        <w:spacing w:lineRule="auto" w:line="360" w:before="0" w:after="0"/>
        <w:ind w:left="720" w:hanging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Печать отчетов;</w:t>
      </w:r>
    </w:p>
    <w:p>
      <w:pPr>
        <w:pStyle w:val="Style20"/>
        <w:ind w:left="0" w:hanging="0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Style20"/>
        <w:ind w:left="405" w:hanging="0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  <w:t>2. Общее описание</w:t>
      </w:r>
    </w:p>
    <w:p>
      <w:pPr>
        <w:pStyle w:val="Style20"/>
        <w:ind w:left="405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Style20"/>
        <w:ind w:left="0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2.1.  Перспективы продукта</w:t>
      </w:r>
    </w:p>
    <w:p>
      <w:pPr>
        <w:pStyle w:val="Normal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Данный продукт может быть использован на любой кафедре университета. Так как предполагает универсальный интерфейс, и связь с единой базой данных университета.</w:t>
      </w:r>
    </w:p>
    <w:p>
      <w:pPr>
        <w:pStyle w:val="Normal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2.1.1. Концепция операций</w:t>
      </w:r>
    </w:p>
    <w:p>
      <w:pPr>
        <w:pStyle w:val="Normal"/>
        <w:ind w:left="720" w:hanging="0"/>
        <w:rPr/>
      </w:pPr>
      <w:r>
        <w:rPr>
          <w:rFonts w:cs="Times New Roman" w:ascii="Times New Roman" w:hAnsi="Times New Roman"/>
          <w:sz w:val="24"/>
          <w:szCs w:val="24"/>
        </w:rPr>
        <w:t>Диаграмма прецедентов (</w:t>
      </w:r>
      <w:r>
        <w:rPr>
          <w:rFonts w:cs="Times New Roman" w:ascii="Times New Roman" w:hAnsi="Times New Roman"/>
          <w:sz w:val="24"/>
          <w:szCs w:val="24"/>
          <w:lang w:val="en-US"/>
        </w:rPr>
        <w:t>Use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Case</w:t>
      </w:r>
      <w:r>
        <w:rPr>
          <w:rFonts w:cs="Times New Roman" w:ascii="Times New Roman" w:hAnsi="Times New Roman"/>
          <w:sz w:val="24"/>
          <w:szCs w:val="24"/>
        </w:rPr>
        <w:t>)</w:t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 w:eastAsia="ru-RU"/>
        </w:rPr>
      </w:pPr>
      <w:r>
        <w:rPr>
          <w:rFonts w:cs="Times New Roman" w:ascii="Times New Roman" w:hAnsi="Times New Roman"/>
          <w:sz w:val="24"/>
          <w:szCs w:val="24"/>
          <w:lang w:val="en-US" w:eastAsia="ru-RU"/>
        </w:rPr>
        <w:drawing>
          <wp:anchor behindDoc="1" distT="0" distB="0" distL="0" distR="0" simplePos="0" locked="0" layoutInCell="1" allowOverlap="1" relativeHeight="13">
            <wp:simplePos x="0" y="0"/>
            <wp:positionH relativeFrom="column">
              <wp:posOffset>-114300</wp:posOffset>
            </wp:positionH>
            <wp:positionV relativeFrom="paragraph">
              <wp:posOffset>29845</wp:posOffset>
            </wp:positionV>
            <wp:extent cx="6172200" cy="611505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-10" t="-10" r="-10" b="-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6115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left="-18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cs="Times New Roman" w:ascii="Times New Roman" w:hAnsi="Times New Roman"/>
          <w:sz w:val="24"/>
          <w:szCs w:val="24"/>
          <w:lang w:val="en-US"/>
        </w:rPr>
      </w:r>
    </w:p>
    <w:p>
      <w:pPr>
        <w:pStyle w:val="Normal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2.1.2. Концепция пользовательского интерфейса.</w:t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Структура страницы:</w:t>
      </w:r>
    </w:p>
    <w:p>
      <w:pPr>
        <w:pStyle w:val="Normal"/>
        <w:ind w:left="720" w:hanging="0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</w:r>
    </w:p>
    <w:p>
      <w:pPr>
        <w:pStyle w:val="Normal"/>
        <w:ind w:left="720" w:hanging="0"/>
        <w:rPr/>
      </w:pPr>
      <w:r>
        <w:rPr/>
        <w:object>
          <v:shapetype id="_x0000_tole_rId7" coordsize="21600,21600" o:spt="ole_rId7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7" type="_x0000_tole_rId7" style="width:432.05pt;height:357.9pt;mso-wrap-distance-right:0pt" filled="f" o:ole="">
            <v:imagedata r:id="rId8" o:title=""/>
          </v:shape>
          <o:OLEObject Type="Embed" ProgID="" ShapeID="ole_rId7" DrawAspect="Content" ObjectID="_921341975" r:id="rId7"/>
        </w:object>
      </w:r>
    </w:p>
    <w:p>
      <w:pPr>
        <w:pStyle w:val="Normal"/>
        <w:rPr>
          <w:rFonts w:ascii="Times New Roman" w:hAnsi="Times New Roman" w:eastAsia="Times New Roman" w:cs="Times New Roman"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i/>
          <w:sz w:val="24"/>
          <w:szCs w:val="24"/>
        </w:rPr>
        <w:t xml:space="preserve">    </w:t>
      </w:r>
    </w:p>
    <w:p>
      <w:pPr>
        <w:pStyle w:val="Normal"/>
        <w:spacing w:lineRule="auto" w:line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Верхнее меню – содержит ссылки на различные функции ПП;</w:t>
      </w:r>
    </w:p>
    <w:p>
      <w:pPr>
        <w:pStyle w:val="Normal"/>
        <w:spacing w:lineRule="auto" w:line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Область заголовка  – отображают логотип системы, название системы и аутентификации пользователя;</w:t>
      </w:r>
    </w:p>
    <w:p>
      <w:pPr>
        <w:pStyle w:val="Normal"/>
        <w:spacing w:lineRule="auto" w:line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Боковое меню – отображает доступные действия;</w:t>
      </w:r>
    </w:p>
    <w:p>
      <w:pPr>
        <w:pStyle w:val="Normal"/>
        <w:tabs>
          <w:tab w:val="clear" w:pos="709"/>
          <w:tab w:val="left" w:pos="975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>Рабочая область – отображает информацию в соответствии с последними действиями пользователя.</w:t>
      </w:r>
    </w:p>
    <w:p>
      <w:pPr>
        <w:pStyle w:val="Normal"/>
        <w:tabs>
          <w:tab w:val="clear" w:pos="709"/>
          <w:tab w:val="left" w:pos="975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Нижний колонтитул – содержит информацию о разработчиках.</w:t>
      </w:r>
    </w:p>
    <w:p>
      <w:pPr>
        <w:pStyle w:val="Normal"/>
        <w:rPr>
          <w:rFonts w:ascii="Times New Roman" w:hAnsi="Times New Roman" w:cs="Times New Roman"/>
          <w:i/>
          <w:i/>
          <w:sz w:val="24"/>
          <w:szCs w:val="24"/>
          <w:lang w:val="en-US"/>
        </w:rPr>
      </w:pPr>
      <w:r>
        <w:rPr>
          <w:rFonts w:cs="Times New Roman" w:ascii="Times New Roman" w:hAnsi="Times New Roman"/>
          <w:i/>
          <w:sz w:val="24"/>
          <w:szCs w:val="24"/>
          <w:lang w:val="en-US"/>
        </w:rPr>
      </w:r>
    </w:p>
    <w:p>
      <w:pPr>
        <w:pStyle w:val="Normal"/>
        <w:rPr>
          <w:rFonts w:ascii="Times New Roman" w:hAnsi="Times New Roman" w:cs="Times New Roman"/>
          <w:i/>
          <w:i/>
          <w:sz w:val="24"/>
          <w:szCs w:val="24"/>
          <w:lang w:val="en-US"/>
        </w:rPr>
      </w:pPr>
      <w:r>
        <w:rPr>
          <w:rFonts w:cs="Times New Roman" w:ascii="Times New Roman" w:hAnsi="Times New Roman"/>
          <w:i/>
          <w:sz w:val="24"/>
          <w:szCs w:val="24"/>
          <w:lang w:val="en-US"/>
        </w:rPr>
      </w:r>
    </w:p>
    <w:p>
      <w:pPr>
        <w:pStyle w:val="Normal"/>
        <w:rPr>
          <w:rFonts w:ascii="Times New Roman" w:hAnsi="Times New Roman" w:cs="Times New Roman"/>
          <w:i/>
          <w:i/>
          <w:sz w:val="24"/>
          <w:szCs w:val="24"/>
          <w:lang w:val="en-US"/>
        </w:rPr>
      </w:pPr>
      <w:r>
        <w:rPr>
          <w:rFonts w:cs="Times New Roman" w:ascii="Times New Roman" w:hAnsi="Times New Roman"/>
          <w:i/>
          <w:sz w:val="24"/>
          <w:szCs w:val="24"/>
          <w:lang w:val="en-US"/>
        </w:rPr>
      </w:r>
    </w:p>
    <w:p>
      <w:pPr>
        <w:pStyle w:val="Normal"/>
        <w:ind w:left="720" w:hanging="0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2.1.3. Аппаратные интерфейсы.</w:t>
      </w:r>
    </w:p>
    <w:p>
      <w:pPr>
        <w:pStyle w:val="Normal"/>
        <w:spacing w:lineRule="auto" w:line="36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Стандартное оборудование компьютера, включающее монитор, клавиатуру, мышь, модем.</w:t>
      </w:r>
    </w:p>
    <w:p>
      <w:pPr>
        <w:pStyle w:val="Normal"/>
        <w:ind w:left="720" w:hanging="0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2.1.4. Программные интерфейсы.</w:t>
      </w:r>
    </w:p>
    <w:p>
      <w:pPr>
        <w:pStyle w:val="Normal"/>
        <w:ind w:left="720" w:hanging="0"/>
        <w:rPr/>
      </w:pPr>
      <w:r>
        <w:rPr>
          <w:rFonts w:cs="Times New Roman" w:ascii="Times New Roman" w:hAnsi="Times New Roman"/>
          <w:sz w:val="24"/>
          <w:szCs w:val="24"/>
        </w:rPr>
        <w:t xml:space="preserve">Наличие </w:t>
      </w:r>
      <w:r>
        <w:rPr>
          <w:rFonts w:cs="Times New Roman" w:ascii="Times New Roman" w:hAnsi="Times New Roman"/>
          <w:sz w:val="24"/>
          <w:szCs w:val="24"/>
          <w:lang w:val="en-US"/>
        </w:rPr>
        <w:t>web</w:t>
      </w:r>
      <w:r>
        <w:rPr>
          <w:rFonts w:cs="Times New Roman" w:ascii="Times New Roman" w:hAnsi="Times New Roman"/>
          <w:sz w:val="24"/>
          <w:szCs w:val="24"/>
        </w:rPr>
        <w:t>-браузера.</w:t>
      </w:r>
    </w:p>
    <w:p>
      <w:pPr>
        <w:pStyle w:val="Normal"/>
        <w:ind w:left="720" w:hanging="0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2.1.5. Коммуникационный интерфейс.</w:t>
      </w:r>
    </w:p>
    <w:p>
      <w:pPr>
        <w:pStyle w:val="Normal"/>
        <w:ind w:left="720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Для коммуникации и передачи данных необходима компьютерная сеть с доступом к WEB-серверу, на котором расположен ПП, по протоколу HTTP.</w:t>
      </w:r>
    </w:p>
    <w:p>
      <w:pPr>
        <w:pStyle w:val="Normal"/>
        <w:ind w:left="720" w:hanging="0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2.1.7. Операции</w:t>
      </w:r>
    </w:p>
    <w:p>
      <w:pPr>
        <w:pStyle w:val="Normal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Данный продукт состоит из базы данных и пользовательских интерфейсов. Составление планов будет производиться следующим образом:</w:t>
      </w:r>
    </w:p>
    <w:p>
      <w:pPr>
        <w:pStyle w:val="Normal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Инициализация;</w:t>
      </w:r>
    </w:p>
    <w:p>
      <w:pPr>
        <w:pStyle w:val="Normal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Вход в систему;</w:t>
      </w:r>
    </w:p>
    <w:p>
      <w:pPr>
        <w:pStyle w:val="Normal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Просмотр плана (кафедры или индивидуального плана преподавателя);</w:t>
      </w:r>
    </w:p>
    <w:p>
      <w:pPr>
        <w:pStyle w:val="Normal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Редактирование имеющейся таблицы (некоторая часть таблицы заполняется в ручную);</w:t>
      </w:r>
    </w:p>
    <w:p>
      <w:pPr>
        <w:pStyle w:val="Normal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Формирование отчета;</w:t>
      </w:r>
    </w:p>
    <w:p>
      <w:pPr>
        <w:pStyle w:val="Normal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Экспорт отчета в текстовый процессор;</w:t>
      </w:r>
    </w:p>
    <w:p>
      <w:pPr>
        <w:pStyle w:val="Normal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Печать;</w:t>
      </w:r>
    </w:p>
    <w:p>
      <w:pPr>
        <w:pStyle w:val="Normal"/>
        <w:ind w:left="426" w:hanging="0"/>
        <w:rPr/>
      </w:pPr>
      <w:r>
        <w:rPr>
          <w:rFonts w:cs="Times New Roman" w:ascii="Times New Roman" w:hAnsi="Times New Roman"/>
          <w:b/>
          <w:i/>
          <w:sz w:val="24"/>
          <w:szCs w:val="24"/>
          <w:lang w:val="en-US"/>
        </w:rPr>
        <w:t>2</w:t>
      </w:r>
      <w:r>
        <w:rPr>
          <w:rFonts w:cs="Times New Roman" w:ascii="Times New Roman" w:hAnsi="Times New Roman"/>
          <w:b/>
          <w:i/>
          <w:sz w:val="24"/>
          <w:szCs w:val="24"/>
        </w:rPr>
        <w:t>.2 Функции продукта:</w:t>
      </w:r>
    </w:p>
    <w:p>
      <w:pPr>
        <w:pStyle w:val="Normal"/>
        <w:numPr>
          <w:ilvl w:val="1"/>
          <w:numId w:val="15"/>
        </w:numPr>
        <w:tabs>
          <w:tab w:val="clear" w:pos="709"/>
          <w:tab w:val="left" w:pos="720" w:leader="none"/>
        </w:tabs>
        <w:ind w:left="720" w:hanging="360"/>
        <w:rPr/>
      </w:pPr>
      <w:r>
        <w:rPr>
          <w:rFonts w:cs="Times New Roman" w:ascii="Times New Roman" w:hAnsi="Times New Roman"/>
          <w:b/>
          <w:sz w:val="24"/>
          <w:szCs w:val="24"/>
        </w:rPr>
        <w:t>Просмотр</w:t>
      </w:r>
      <w:r>
        <w:rPr>
          <w:rFonts w:cs="Times New Roman" w:ascii="Times New Roman" w:hAnsi="Times New Roman"/>
          <w:sz w:val="24"/>
          <w:szCs w:val="24"/>
        </w:rPr>
        <w:t xml:space="preserve"> постранично плана кафедры или плана преподавателя при нажатии на соответствующие пункты меню; автоматически открывается план кафедры, к которой принадлежит сотрудник, для преподавателя открывается его план.</w:t>
      </w:r>
    </w:p>
    <w:p>
      <w:pPr>
        <w:pStyle w:val="Normal"/>
        <w:numPr>
          <w:ilvl w:val="1"/>
          <w:numId w:val="15"/>
        </w:numPr>
        <w:tabs>
          <w:tab w:val="clear" w:pos="709"/>
          <w:tab w:val="left" w:pos="720" w:leader="none"/>
        </w:tabs>
        <w:ind w:left="720" w:hanging="360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b/>
          <w:sz w:val="24"/>
          <w:szCs w:val="24"/>
        </w:rPr>
        <w:t>Редактирование</w:t>
      </w:r>
      <w:r>
        <w:rPr>
          <w:rFonts w:cs="Times New Roman" w:ascii="Times New Roman" w:hAnsi="Times New Roman"/>
          <w:sz w:val="24"/>
          <w:szCs w:val="24"/>
        </w:rPr>
        <w:t xml:space="preserve"> документа, в зависимости от прав пользователя, будет осуществляться в так называемом – режиме редактирования. Пользователь может редактировать документ отдельные ячейки таблицы;</w:t>
      </w:r>
    </w:p>
    <w:p>
      <w:pPr>
        <w:pStyle w:val="Normal"/>
        <w:numPr>
          <w:ilvl w:val="1"/>
          <w:numId w:val="15"/>
        </w:numPr>
        <w:tabs>
          <w:tab w:val="clear" w:pos="709"/>
          <w:tab w:val="left" w:pos="720" w:leader="none"/>
        </w:tabs>
        <w:ind w:left="720" w:hanging="360"/>
        <w:rPr/>
      </w:pPr>
      <w:r>
        <w:rPr>
          <w:rFonts w:cs="Times New Roman" w:ascii="Times New Roman" w:hAnsi="Times New Roman"/>
          <w:b/>
          <w:sz w:val="24"/>
          <w:szCs w:val="24"/>
        </w:rPr>
        <w:t xml:space="preserve">Печать </w:t>
      </w:r>
      <w:r>
        <w:rPr>
          <w:rFonts w:cs="Times New Roman" w:ascii="Times New Roman" w:hAnsi="Times New Roman"/>
          <w:sz w:val="24"/>
          <w:szCs w:val="24"/>
        </w:rPr>
        <w:t xml:space="preserve">производится из приложения по нажатии кнопки «печать». После нажатия кнопки происходит формирование отчета и возможность просмотреть отчет перед печатью. Распечатать можно как текущую страницу, так и весь документ целиком; </w:t>
      </w:r>
    </w:p>
    <w:p>
      <w:pPr>
        <w:pStyle w:val="Normal"/>
        <w:numPr>
          <w:ilvl w:val="1"/>
          <w:numId w:val="15"/>
        </w:numPr>
        <w:tabs>
          <w:tab w:val="clear" w:pos="709"/>
          <w:tab w:val="left" w:pos="720" w:leader="none"/>
        </w:tabs>
        <w:ind w:left="720" w:hanging="360"/>
        <w:rPr/>
      </w:pPr>
      <w:r>
        <w:rPr>
          <w:rFonts w:cs="Times New Roman" w:ascii="Times New Roman" w:hAnsi="Times New Roman"/>
          <w:b/>
          <w:sz w:val="24"/>
          <w:szCs w:val="24"/>
        </w:rPr>
        <w:t xml:space="preserve">Формирование отчета </w:t>
      </w:r>
      <w:r>
        <w:rPr>
          <w:rFonts w:cs="Times New Roman" w:ascii="Times New Roman" w:hAnsi="Times New Roman"/>
          <w:sz w:val="24"/>
          <w:szCs w:val="24"/>
        </w:rPr>
        <w:t xml:space="preserve">производится после нажатия кнопок «Печать» или «Экспорт», при этом все формы документа, включая титульный лист, представлены для просмотра; </w:t>
      </w:r>
    </w:p>
    <w:p>
      <w:pPr>
        <w:pStyle w:val="Normal"/>
        <w:numPr>
          <w:ilvl w:val="1"/>
          <w:numId w:val="15"/>
        </w:numPr>
        <w:tabs>
          <w:tab w:val="clear" w:pos="709"/>
          <w:tab w:val="left" w:pos="720" w:leader="none"/>
        </w:tabs>
        <w:ind w:left="720" w:hanging="360"/>
        <w:rPr/>
      </w:pPr>
      <w:r>
        <w:rPr>
          <w:rFonts w:cs="Times New Roman" w:ascii="Times New Roman" w:hAnsi="Times New Roman"/>
          <w:b/>
          <w:sz w:val="24"/>
          <w:szCs w:val="24"/>
        </w:rPr>
        <w:t>Экспорт</w:t>
      </w:r>
      <w:r>
        <w:rPr>
          <w:rFonts w:cs="Times New Roman" w:ascii="Times New Roman" w:hAnsi="Times New Roman"/>
          <w:sz w:val="24"/>
          <w:szCs w:val="24"/>
        </w:rPr>
        <w:t xml:space="preserve"> отчета в текстовый процессор (перевод отчета по нажатию соответствующей кнопки в указанный формат, для работы с отчетом в </w:t>
      </w:r>
      <w:r>
        <w:rPr>
          <w:rFonts w:cs="Times New Roman" w:ascii="Times New Roman" w:hAnsi="Times New Roman"/>
          <w:sz w:val="24"/>
          <w:szCs w:val="24"/>
          <w:lang w:val="en-US"/>
        </w:rPr>
        <w:t>MS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Word</w:t>
      </w:r>
      <w:r>
        <w:rPr>
          <w:rFonts w:cs="Times New Roman" w:ascii="Times New Roman" w:hAnsi="Times New Roman"/>
          <w:sz w:val="24"/>
          <w:szCs w:val="24"/>
        </w:rPr>
        <w:t xml:space="preserve">, </w:t>
      </w:r>
      <w:r>
        <w:rPr>
          <w:rFonts w:cs="Times New Roman" w:ascii="Times New Roman" w:hAnsi="Times New Roman"/>
          <w:sz w:val="24"/>
          <w:szCs w:val="24"/>
          <w:lang w:val="en-US"/>
        </w:rPr>
        <w:t>Open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Office</w:t>
      </w:r>
      <w:r>
        <w:rPr>
          <w:rFonts w:cs="Times New Roman" w:ascii="Times New Roman" w:hAnsi="Times New Roman"/>
          <w:sz w:val="24"/>
          <w:szCs w:val="24"/>
        </w:rPr>
        <w:t xml:space="preserve"> и др.) производится из приложения по нажатии кнопки «Экспорт». После нажатия кнопки происходит формирование отчета и возможность просмотреть отчет перед экспортом;</w:t>
      </w:r>
    </w:p>
    <w:p>
      <w:pPr>
        <w:pStyle w:val="Normal"/>
        <w:ind w:left="426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2.3 Пользовательские характеристики продукта</w:t>
      </w:r>
    </w:p>
    <w:p>
      <w:pPr>
        <w:pStyle w:val="Normal"/>
        <w:ind w:left="426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Типичными пользователя продукта будут люди, работающие на кафедре, обладающие знаниями о планировании учебной, учебно-методической, научно-исследовательской, организационно-методической и воспитательной работы в ВУЗе.</w:t>
      </w:r>
    </w:p>
    <w:p>
      <w:pPr>
        <w:pStyle w:val="Normal"/>
        <w:ind w:left="426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2.4 Ограничения</w:t>
      </w:r>
    </w:p>
    <w:p>
      <w:pPr>
        <w:pStyle w:val="Normal"/>
        <w:ind w:left="360" w:hanging="0"/>
        <w:rPr/>
      </w:pPr>
      <w:r>
        <w:rPr>
          <w:rFonts w:cs="Times New Roman" w:ascii="Times New Roman" w:hAnsi="Times New Roman"/>
          <w:sz w:val="24"/>
          <w:szCs w:val="24"/>
        </w:rPr>
        <w:t>В плане кафедры в таблице  №2  не отображается стаж, ученая степень, ученое звание профессорско-преподавательского штата кафедры, так как данной информации в ЕБД нет.</w:t>
      </w:r>
    </w:p>
    <w:p>
      <w:pPr>
        <w:pStyle w:val="Normal"/>
        <w:ind w:left="426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2.6 Распределения требований</w:t>
      </w:r>
    </w:p>
    <w:p>
      <w:pPr>
        <w:pStyle w:val="Normal"/>
        <w:ind w:left="426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Приоритеты требований к системе:</w:t>
      </w:r>
    </w:p>
    <w:p>
      <w:pPr>
        <w:pStyle w:val="Normal"/>
        <w:numPr>
          <w:ilvl w:val="0"/>
          <w:numId w:val="16"/>
        </w:numPr>
        <w:rPr/>
      </w:pPr>
      <w:r>
        <w:rPr>
          <w:rFonts w:cs="Times New Roman" w:ascii="Times New Roman" w:hAnsi="Times New Roman"/>
          <w:sz w:val="24"/>
          <w:szCs w:val="24"/>
        </w:rPr>
        <w:t>Сетевая система;</w:t>
      </w:r>
    </w:p>
    <w:p>
      <w:pPr>
        <w:pStyle w:val="Normal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Обеспечение связи со сторонними ИС;</w:t>
      </w:r>
    </w:p>
    <w:p>
      <w:pPr>
        <w:pStyle w:val="Normal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Составление и заполнение планов;</w:t>
      </w:r>
    </w:p>
    <w:p>
      <w:pPr>
        <w:pStyle w:val="Normal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Многопользовательская система;</w:t>
      </w:r>
    </w:p>
    <w:p>
      <w:pPr>
        <w:pStyle w:val="Normal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Дружественный интерфейс;</w:t>
      </w:r>
    </w:p>
    <w:p>
      <w:pPr>
        <w:pStyle w:val="Normal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Возможность вывода отчета в текстовый редактор;</w:t>
      </w:r>
    </w:p>
    <w:p>
      <w:pPr>
        <w:pStyle w:val="Normal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Модифицируемость системы;</w:t>
      </w:r>
    </w:p>
    <w:p>
      <w:pPr>
        <w:pStyle w:val="Normal"/>
        <w:ind w:left="426" w:hanging="0"/>
        <w:rPr/>
      </w:pPr>
      <w:r>
        <w:rPr>
          <w:rFonts w:cs="Times New Roman" w:ascii="Times New Roman" w:hAnsi="Times New Roman"/>
          <w:b/>
          <w:sz w:val="24"/>
          <w:szCs w:val="24"/>
        </w:rPr>
        <w:t xml:space="preserve">3. Детальные требования      </w:t>
      </w:r>
    </w:p>
    <w:p>
      <w:pPr>
        <w:pStyle w:val="Normal"/>
        <w:tabs>
          <w:tab w:val="clear" w:pos="709"/>
          <w:tab w:val="left" w:pos="3450" w:leader="none"/>
        </w:tabs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b/>
          <w:i/>
          <w:sz w:val="24"/>
          <w:szCs w:val="24"/>
        </w:rPr>
        <w:t xml:space="preserve">        </w:t>
      </w:r>
      <w:r>
        <w:rPr>
          <w:rFonts w:cs="Times New Roman" w:ascii="Times New Roman" w:hAnsi="Times New Roman"/>
          <w:b/>
          <w:i/>
          <w:sz w:val="24"/>
          <w:szCs w:val="24"/>
        </w:rPr>
        <w:t>3.1 Требования к внешнему интерфейсу</w:t>
      </w:r>
    </w:p>
    <w:p>
      <w:pPr>
        <w:pStyle w:val="Normal"/>
        <w:tabs>
          <w:tab w:val="clear" w:pos="709"/>
          <w:tab w:val="left" w:pos="3450" w:leader="none"/>
        </w:tabs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i/>
          <w:sz w:val="24"/>
          <w:szCs w:val="24"/>
        </w:rPr>
        <w:t xml:space="preserve">         </w:t>
      </w:r>
      <w:r>
        <w:rPr>
          <w:rFonts w:cs="Times New Roman" w:ascii="Times New Roman" w:hAnsi="Times New Roman"/>
          <w:i/>
          <w:sz w:val="24"/>
          <w:szCs w:val="24"/>
        </w:rPr>
        <w:t>3.1.1 Пользовательские интерфейсы</w:t>
      </w:r>
    </w:p>
    <w:p>
      <w:pPr>
        <w:pStyle w:val="Normal"/>
        <w:tabs>
          <w:tab w:val="clear" w:pos="709"/>
          <w:tab w:val="left" w:pos="3450" w:leader="none"/>
        </w:tabs>
        <w:rPr/>
      </w:pPr>
      <w:r>
        <w:rPr>
          <w:rFonts w:cs="Times New Roman" w:ascii="Times New Roman" w:hAnsi="Times New Roman"/>
          <w:sz w:val="24"/>
          <w:szCs w:val="24"/>
        </w:rPr>
        <w:t>Макеты интерфейсов пользователей:</w:t>
      </w:r>
    </w:p>
    <w:p>
      <w:pPr>
        <w:pStyle w:val="Normal"/>
        <w:tabs>
          <w:tab w:val="clear" w:pos="709"/>
          <w:tab w:val="left" w:pos="3450" w:leader="none"/>
        </w:tabs>
        <w:rPr/>
      </w:pPr>
      <w:r>
        <w:rPr/>
        <w:drawing>
          <wp:inline distT="0" distB="0" distL="0" distR="0">
            <wp:extent cx="6170930" cy="4343400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-6" t="-9" r="-6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93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Times New Roman" w:ascii="Times New Roman" w:hAnsi="Times New Roman"/>
          <w:b/>
          <w:sz w:val="24"/>
          <w:szCs w:val="24"/>
        </w:rPr>
        <w:t>1. Интерфейс пользователя – преподаватель.</w:t>
      </w:r>
    </w:p>
    <w:p>
      <w:pPr>
        <w:pStyle w:val="Normal"/>
        <w:tabs>
          <w:tab w:val="clear" w:pos="709"/>
          <w:tab w:val="left" w:pos="3450" w:leader="none"/>
        </w:tabs>
        <w:ind w:right="-81" w:hanging="0"/>
        <w:rPr/>
      </w:pPr>
      <w:r>
        <w:rPr/>
        <w:drawing>
          <wp:inline distT="0" distB="0" distL="0" distR="0">
            <wp:extent cx="6170930" cy="4343400"/>
            <wp:effectExtent l="0" t="0" r="0" b="0"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-6" t="-9" r="-6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93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Times New Roman" w:ascii="Times New Roman" w:hAnsi="Times New Roman"/>
          <w:b/>
          <w:sz w:val="24"/>
          <w:szCs w:val="24"/>
        </w:rPr>
        <w:t>2. Интерфейс пользователя – секретарь.</w:t>
      </w:r>
    </w:p>
    <w:p>
      <w:pPr>
        <w:pStyle w:val="Normal"/>
        <w:tabs>
          <w:tab w:val="clear" w:pos="709"/>
          <w:tab w:val="left" w:pos="3450" w:leader="none"/>
        </w:tabs>
        <w:rPr>
          <w:rFonts w:ascii="Times New Roman" w:hAnsi="Times New Roman" w:cs="Times New Roman"/>
          <w:b/>
          <w:sz w:val="24"/>
          <w:szCs w:val="24"/>
        </w:rPr>
      </w:pPr>
      <w:r>
        <w:rPr/>
        <w:drawing>
          <wp:inline distT="0" distB="0" distL="0" distR="0">
            <wp:extent cx="6170930" cy="4343400"/>
            <wp:effectExtent l="0" t="0" r="0" b="0"/>
            <wp:docPr id="4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-6" t="-9" r="-6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93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1"/>
        <w:numPr>
          <w:ilvl w:val="0"/>
          <w:numId w:val="0"/>
        </w:numPr>
        <w:ind w:left="0" w:hanging="0"/>
        <w:rPr/>
      </w:pPr>
      <w:r>
        <w:rPr>
          <w:rFonts w:cs="Times New Roman" w:ascii="Times New Roman" w:hAnsi="Times New Roman"/>
          <w:b/>
          <w:sz w:val="24"/>
          <w:szCs w:val="24"/>
        </w:rPr>
        <w:t>3. Интерфейс пользователя - заведующий кафедры</w:t>
      </w:r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21"/>
        <w:numPr>
          <w:ilvl w:val="0"/>
          <w:numId w:val="0"/>
        </w:numPr>
        <w:ind w:left="170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21"/>
        <w:numPr>
          <w:ilvl w:val="0"/>
          <w:numId w:val="0"/>
        </w:numPr>
        <w:ind w:left="170" w:hanging="0"/>
        <w:rPr/>
      </w:pPr>
      <w:r>
        <w:rPr>
          <w:rFonts w:cs="Times New Roman" w:ascii="Times New Roman" w:hAnsi="Times New Roman"/>
          <w:i/>
          <w:sz w:val="24"/>
          <w:szCs w:val="24"/>
        </w:rPr>
        <w:t>3.1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i/>
          <w:sz w:val="24"/>
          <w:szCs w:val="24"/>
        </w:rPr>
        <w:t>Аппаратные интерфейсы</w:t>
      </w:r>
    </w:p>
    <w:p>
      <w:pPr>
        <w:pStyle w:val="21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Используется стандартное мультимедийное оборудование компьютера, включающее      монитор, клавиатуру, мышь, модем.</w:t>
      </w:r>
    </w:p>
    <w:p>
      <w:pPr>
        <w:pStyle w:val="21"/>
        <w:numPr>
          <w:ilvl w:val="0"/>
          <w:numId w:val="20"/>
        </w:numPr>
        <w:rPr/>
      </w:pPr>
      <w:r>
        <w:rPr>
          <w:rFonts w:cs="Times New Roman" w:ascii="Times New Roman" w:hAnsi="Times New Roman"/>
          <w:sz w:val="24"/>
          <w:szCs w:val="24"/>
        </w:rPr>
        <w:t>Использование ЭВМ с выходом в ЛВС.</w:t>
      </w:r>
    </w:p>
    <w:p>
      <w:pPr>
        <w:pStyle w:val="Normal"/>
        <w:tabs>
          <w:tab w:val="clear" w:pos="709"/>
          <w:tab w:val="left" w:pos="3450" w:leader="none"/>
        </w:tabs>
        <w:jc w:val="both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i/>
          <w:sz w:val="24"/>
          <w:szCs w:val="24"/>
        </w:rPr>
        <w:t xml:space="preserve">     </w:t>
      </w:r>
      <w:r>
        <w:rPr>
          <w:rFonts w:cs="Times New Roman" w:ascii="Times New Roman" w:hAnsi="Times New Roman"/>
          <w:i/>
          <w:sz w:val="24"/>
          <w:szCs w:val="24"/>
        </w:rPr>
        <w:t>3.1.3 Программные интерфейсы:</w:t>
      </w:r>
    </w:p>
    <w:p>
      <w:pPr>
        <w:pStyle w:val="Normal"/>
        <w:numPr>
          <w:ilvl w:val="0"/>
          <w:numId w:val="21"/>
        </w:numPr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Использование для обмена данными протокола </w:t>
      </w:r>
      <w:r>
        <w:rPr>
          <w:rFonts w:cs="Times New Roman" w:ascii="Times New Roman" w:hAnsi="Times New Roman"/>
          <w:sz w:val="24"/>
          <w:szCs w:val="24"/>
          <w:lang w:val="en-US"/>
        </w:rPr>
        <w:t>SOAP</w:t>
      </w:r>
      <w:r>
        <w:rPr>
          <w:rFonts w:cs="Times New Roman" w:ascii="Times New Roman" w:hAnsi="Times New Roman"/>
          <w:sz w:val="24"/>
          <w:szCs w:val="24"/>
        </w:rPr>
        <w:t>;</w:t>
      </w:r>
    </w:p>
    <w:p>
      <w:pPr>
        <w:pStyle w:val="Normal"/>
        <w:numPr>
          <w:ilvl w:val="0"/>
          <w:numId w:val="21"/>
        </w:numPr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Используемая при разработке СУБД – </w:t>
      </w:r>
      <w:r>
        <w:rPr>
          <w:rFonts w:cs="Times New Roman" w:ascii="Times New Roman" w:hAnsi="Times New Roman"/>
          <w:sz w:val="24"/>
          <w:szCs w:val="24"/>
          <w:lang w:val="en-US"/>
        </w:rPr>
        <w:t>MySQL</w:t>
      </w:r>
      <w:r>
        <w:rPr>
          <w:rFonts w:cs="Times New Roman" w:ascii="Times New Roman" w:hAnsi="Times New Roman"/>
          <w:sz w:val="24"/>
          <w:szCs w:val="24"/>
        </w:rPr>
        <w:t>;</w:t>
      </w:r>
    </w:p>
    <w:p>
      <w:pPr>
        <w:pStyle w:val="Normal"/>
        <w:numPr>
          <w:ilvl w:val="0"/>
          <w:numId w:val="21"/>
        </w:numPr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>Взаимодействие с ЕБД.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3.1.4 Коммуникационные интерфейсы:</w:t>
      </w:r>
    </w:p>
    <w:p>
      <w:pPr>
        <w:pStyle w:val="Normal"/>
        <w:numPr>
          <w:ilvl w:val="0"/>
          <w:numId w:val="22"/>
        </w:numPr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  <w:lang w:val="en-US"/>
        </w:rPr>
        <w:t>Web-</w:t>
      </w:r>
      <w:r>
        <w:rPr>
          <w:rFonts w:cs="Times New Roman" w:ascii="Times New Roman" w:hAnsi="Times New Roman"/>
          <w:sz w:val="24"/>
          <w:szCs w:val="24"/>
        </w:rPr>
        <w:t>браузер</w:t>
      </w:r>
      <w:r>
        <w:rPr>
          <w:rFonts w:cs="Times New Roman" w:ascii="Times New Roman" w:hAnsi="Times New Roman"/>
          <w:sz w:val="24"/>
          <w:szCs w:val="24"/>
          <w:lang w:val="en-US"/>
        </w:rPr>
        <w:t xml:space="preserve"> (MS IE, FireFox, Opera);</w:t>
      </w:r>
    </w:p>
    <w:p>
      <w:pPr>
        <w:pStyle w:val="Normal"/>
        <w:numPr>
          <w:ilvl w:val="0"/>
          <w:numId w:val="22"/>
        </w:numPr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Возможно использование протоколов </w:t>
      </w:r>
      <w:r>
        <w:rPr>
          <w:rFonts w:cs="Times New Roman" w:ascii="Times New Roman" w:hAnsi="Times New Roman"/>
          <w:sz w:val="24"/>
          <w:szCs w:val="24"/>
          <w:lang w:val="en-US"/>
        </w:rPr>
        <w:t>HTTP</w:t>
      </w:r>
      <w:r>
        <w:rPr>
          <w:rFonts w:cs="Times New Roman" w:ascii="Times New Roman" w:hAnsi="Times New Roman"/>
          <w:sz w:val="24"/>
          <w:szCs w:val="24"/>
        </w:rPr>
        <w:t xml:space="preserve">, </w:t>
      </w:r>
      <w:r>
        <w:rPr>
          <w:rFonts w:cs="Times New Roman" w:ascii="Times New Roman" w:hAnsi="Times New Roman"/>
          <w:sz w:val="24"/>
          <w:szCs w:val="24"/>
          <w:lang w:val="en-US"/>
        </w:rPr>
        <w:t>FTP</w:t>
      </w:r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3.2. Детальные требования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3.2.1. Диаграммы последовательностей для операций:</w:t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Авторизация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  <w:highlight w:val="yellow"/>
          <w:lang w:val="ru-RU" w:eastAsia="ru-RU"/>
        </w:rPr>
      </w:pPr>
      <w:r>
        <w:rPr>
          <w:rFonts w:cs="Times New Roman" w:ascii="Times New Roman" w:hAnsi="Times New Roman"/>
          <w:sz w:val="24"/>
          <w:szCs w:val="24"/>
          <w:highlight w:val="yellow"/>
          <w:lang w:val="ru-RU" w:eastAsia="ru-RU"/>
        </w:rPr>
        <w:drawing>
          <wp:anchor behindDoc="0" distT="0" distB="0" distL="114935" distR="114935" simplePos="0" locked="0" layoutInCell="0" allowOverlap="1" relativeHeight="12">
            <wp:simplePos x="0" y="0"/>
            <wp:positionH relativeFrom="column">
              <wp:posOffset>-342900</wp:posOffset>
            </wp:positionH>
            <wp:positionV relativeFrom="paragraph">
              <wp:posOffset>207645</wp:posOffset>
            </wp:positionV>
            <wp:extent cx="6162675" cy="3533775"/>
            <wp:effectExtent l="0" t="0" r="0" b="0"/>
            <wp:wrapTight wrapText="bothSides">
              <wp:wrapPolygon edited="0">
                <wp:start x="-29" y="0"/>
                <wp:lineTo x="-29" y="21533"/>
                <wp:lineTo x="21593" y="21533"/>
                <wp:lineTo x="21593" y="0"/>
                <wp:lineTo x="-29" y="0"/>
              </wp:wrapPolygon>
            </wp:wrapTight>
            <wp:docPr id="5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-10" t="-18" r="-10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Просмотр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68390" cy="3705225"/>
            <wp:effectExtent l="0" t="0" r="0" b="0"/>
            <wp:docPr id="6" name="Изображение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6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-10" t="-17" r="-10" b="-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390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Редактирование</w:t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Плана кафедры:</w:t>
      </w:r>
    </w:p>
    <w:p>
      <w:pPr>
        <w:pStyle w:val="Normal"/>
        <w:tabs>
          <w:tab w:val="clear" w:pos="709"/>
          <w:tab w:val="left" w:pos="1080" w:leader="none"/>
        </w:tabs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70295" cy="3684270"/>
            <wp:effectExtent l="0" t="0" r="0" b="0"/>
            <wp:docPr id="7" name="Изображение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7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-11" t="-18" r="-11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295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Индивидуального плана преподавателя:</w:t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center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71565" cy="4222115"/>
            <wp:effectExtent l="0" t="0" r="0" b="0"/>
            <wp:docPr id="8" name="Изображение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8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-10" t="-15" r="-10"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565" cy="422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Формирование отчета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70930" cy="3486785"/>
            <wp:effectExtent l="0" t="0" r="0" b="0"/>
            <wp:docPr id="9" name="Изображение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9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-11" t="-19" r="-11" b="-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93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Печать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67755" cy="3393440"/>
            <wp:effectExtent l="0" t="0" r="0" b="0"/>
            <wp:docPr id="10" name="Изображение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0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-10" t="-18" r="-10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55" cy="339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9"/>
          <w:tab w:val="left" w:pos="1080" w:leader="none"/>
        </w:tabs>
        <w:ind w:left="360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numPr>
          <w:ilvl w:val="0"/>
          <w:numId w:val="23"/>
        </w:numPr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Экспорт (документа в текстовый процессор)</w:t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6169660" cy="3618230"/>
            <wp:effectExtent l="0" t="0" r="0" b="0"/>
            <wp:docPr id="11" name="Изображение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11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-11" t="-18" r="-11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660" cy="361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clear" w:pos="709"/>
          <w:tab w:val="left" w:pos="1080" w:leader="none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3.2.2 </w:t>
      </w:r>
      <w:r>
        <w:rPr>
          <w:rFonts w:cs="Times New Roman" w:ascii="Times New Roman" w:hAnsi="Times New Roman"/>
          <w:i/>
          <w:sz w:val="24"/>
          <w:szCs w:val="24"/>
        </w:rPr>
        <w:t>Диаграмма размещения</w:t>
      </w:r>
    </w:p>
    <w:p>
      <w:pPr>
        <w:pStyle w:val="Normal"/>
        <w:tabs>
          <w:tab w:val="clear" w:pos="709"/>
          <w:tab w:val="left" w:pos="1080" w:leader="none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/>
        <w:drawing>
          <wp:inline distT="0" distB="0" distL="0" distR="0">
            <wp:extent cx="4714875" cy="3781425"/>
            <wp:effectExtent l="0" t="0" r="0" b="0"/>
            <wp:docPr id="12" name="Изображение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12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-15" t="-19" r="-15" b="-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tabs>
          <w:tab w:val="clear" w:pos="709"/>
          <w:tab w:val="left" w:pos="1080" w:leader="none"/>
        </w:tabs>
        <w:jc w:val="both"/>
        <w:rPr/>
      </w:pPr>
      <w:r>
        <w:rPr>
          <w:rFonts w:cs="Times New Roman" w:ascii="Times New Roman" w:hAnsi="Times New Roman"/>
          <w:b/>
          <w:i/>
          <w:sz w:val="24"/>
          <w:szCs w:val="24"/>
        </w:rPr>
        <w:t>3.3 Требования к производительности</w:t>
      </w:r>
    </w:p>
    <w:p>
      <w:pPr>
        <w:pStyle w:val="Style19"/>
        <w:ind w:left="720" w:hanging="0"/>
        <w:rPr/>
      </w:pPr>
      <w:r>
        <w:rPr>
          <w:rFonts w:eastAsia="Calibri;Century Gothic"/>
        </w:rPr>
        <w:t>Время отклика для типичных задач – не более 5 секунд.</w: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3.5. Атрибуты системы</w:t>
      </w:r>
    </w:p>
    <w:p>
      <w:pPr>
        <w:pStyle w:val="Normal"/>
        <w:spacing w:lineRule="auto" w:line="360"/>
        <w:ind w:right="4" w:hanging="0"/>
        <w:rPr/>
      </w:pPr>
      <w:r>
        <w:rPr>
          <w:rFonts w:cs="Times New Roman" w:ascii="Times New Roman" w:hAnsi="Times New Roman"/>
          <w:sz w:val="24"/>
          <w:szCs w:val="24"/>
        </w:rPr>
        <w:tab/>
      </w:r>
      <w:r>
        <w:rPr>
          <w:rFonts w:cs="Times New Roman" w:ascii="Times New Roman" w:hAnsi="Times New Roman"/>
          <w:i/>
          <w:sz w:val="24"/>
          <w:szCs w:val="24"/>
        </w:rPr>
        <w:t>3.5.2.  Доступность</w:t>
      </w:r>
    </w:p>
    <w:p>
      <w:pPr>
        <w:pStyle w:val="Normal"/>
        <w:spacing w:lineRule="auto" w:line="360"/>
        <w:ind w:right="4" w:hanging="0"/>
        <w:rPr/>
      </w:pPr>
      <w:r>
        <w:rPr>
          <w:rFonts w:cs="Times New Roman" w:ascii="Times New Roman" w:hAnsi="Times New Roman"/>
          <w:sz w:val="24"/>
          <w:szCs w:val="24"/>
        </w:rPr>
        <w:tab/>
        <w:t xml:space="preserve">Доступ к системе может быть получен через интернет-соединение с любого компьютера, имеющего </w:t>
      </w:r>
      <w:r>
        <w:rPr>
          <w:rFonts w:cs="Times New Roman" w:ascii="Times New Roman" w:hAnsi="Times New Roman"/>
          <w:sz w:val="24"/>
          <w:szCs w:val="24"/>
          <w:lang w:val="en-US"/>
        </w:rPr>
        <w:t>HTML</w:t>
      </w:r>
      <w:r>
        <w:rPr>
          <w:rFonts w:cs="Times New Roman" w:ascii="Times New Roman" w:hAnsi="Times New Roman"/>
          <w:sz w:val="24"/>
          <w:szCs w:val="24"/>
        </w:rPr>
        <w:t xml:space="preserve">-совместимый браузер. Не требует установки на клиентскую машину. Клиентская часть обладает кросс-браузерной (для наиболее распространённых браузеров: </w:t>
      </w:r>
      <w:r>
        <w:rPr>
          <w:rFonts w:cs="Times New Roman" w:ascii="Times New Roman" w:hAnsi="Times New Roman"/>
          <w:sz w:val="24"/>
          <w:szCs w:val="24"/>
          <w:lang w:val="en-US"/>
        </w:rPr>
        <w:t>MS</w:t>
      </w: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  <w:lang w:val="en-US"/>
        </w:rPr>
        <w:t>IE</w:t>
      </w:r>
      <w:r>
        <w:rPr>
          <w:rFonts w:cs="Times New Roman" w:ascii="Times New Roman" w:hAnsi="Times New Roman"/>
          <w:sz w:val="24"/>
          <w:szCs w:val="24"/>
        </w:rPr>
        <w:t xml:space="preserve">, </w:t>
      </w:r>
      <w:r>
        <w:rPr>
          <w:rFonts w:cs="Times New Roman" w:ascii="Times New Roman" w:hAnsi="Times New Roman"/>
          <w:sz w:val="24"/>
          <w:szCs w:val="24"/>
          <w:lang w:val="en-US"/>
        </w:rPr>
        <w:t>FireFox</w:t>
      </w:r>
      <w:r>
        <w:rPr>
          <w:rFonts w:cs="Times New Roman" w:ascii="Times New Roman" w:hAnsi="Times New Roman"/>
          <w:sz w:val="24"/>
          <w:szCs w:val="24"/>
        </w:rPr>
        <w:t xml:space="preserve">, </w:t>
      </w:r>
      <w:r>
        <w:rPr>
          <w:rFonts w:cs="Times New Roman" w:ascii="Times New Roman" w:hAnsi="Times New Roman"/>
          <w:sz w:val="24"/>
          <w:szCs w:val="24"/>
          <w:lang w:val="en-US"/>
        </w:rPr>
        <w:t>Opera</w:t>
      </w:r>
      <w:r>
        <w:rPr>
          <w:rFonts w:cs="Times New Roman" w:ascii="Times New Roman" w:hAnsi="Times New Roman"/>
          <w:sz w:val="24"/>
          <w:szCs w:val="24"/>
        </w:rPr>
        <w:t>) и кросс-платформенной совместимостью.</w:t>
      </w:r>
    </w:p>
    <w:p>
      <w:pPr>
        <w:pStyle w:val="Normal"/>
        <w:spacing w:lineRule="auto" w:line="360"/>
        <w:ind w:right="4" w:hanging="0"/>
        <w:rPr/>
      </w:pPr>
      <w:r>
        <w:rPr>
          <w:rFonts w:cs="Times New Roman" w:ascii="Times New Roman" w:hAnsi="Times New Roman"/>
          <w:sz w:val="24"/>
          <w:szCs w:val="24"/>
        </w:rPr>
        <w:tab/>
      </w:r>
      <w:r>
        <w:rPr>
          <w:rFonts w:cs="Times New Roman" w:ascii="Times New Roman" w:hAnsi="Times New Roman"/>
          <w:i/>
          <w:sz w:val="24"/>
          <w:szCs w:val="24"/>
        </w:rPr>
        <w:t>3.5.3.  Защита</w: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ab/>
        <w:t xml:space="preserve">В систему могут войти только те пользователи, у которых есть соответствующие права доступа. В системе предусмотрено несколько уровней прав доступа для разграничения полномочий пользователей. У каждого пользователя должен быть индивидуальный логин и пароль для входа в систему. </w: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  <w:t>4. Дополнительная информация</w: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  <w:t>4.2. Приложение</w:t>
      </w:r>
    </w:p>
    <w:p>
      <w:pPr>
        <w:pStyle w:val="Style21"/>
        <w:rPr/>
      </w:pPr>
      <w:r>
        <w:rPr>
          <w:u w:val="single"/>
        </w:rPr>
        <w:t>Расчет метрик (функциональных)</w:t>
      </w:r>
    </w:p>
    <w:p>
      <w:pPr>
        <w:pStyle w:val="Style21"/>
        <w:rPr>
          <w:u w:val="single"/>
        </w:rPr>
      </w:pPr>
      <w:r>
        <w:rPr>
          <w:u w:val="single"/>
        </w:rPr>
      </w:r>
    </w:p>
    <w:p>
      <w:pPr>
        <w:pStyle w:val="Style21"/>
        <w:rPr/>
      </w:pPr>
      <w:r>
        <w:rPr/>
        <w:t>Информационные характеристики:</w:t>
      </w:r>
    </w:p>
    <w:p>
      <w:pPr>
        <w:pStyle w:val="Style21"/>
        <w:rPr/>
      </w:pPr>
      <w:r>
        <w:rPr/>
        <w:t>EI – количество внешних вводов,</w:t>
      </w:r>
    </w:p>
    <w:p>
      <w:pPr>
        <w:pStyle w:val="Style21"/>
        <w:rPr/>
      </w:pPr>
      <w:r>
        <w:rPr/>
        <w:t>EO – количество внешних выводов,</w:t>
      </w:r>
    </w:p>
    <w:p>
      <w:pPr>
        <w:pStyle w:val="Style21"/>
        <w:rPr/>
      </w:pPr>
      <w:r>
        <w:rPr/>
        <w:t>EIN – количество внешних запросов,</w:t>
      </w:r>
    </w:p>
    <w:p>
      <w:pPr>
        <w:pStyle w:val="Style21"/>
        <w:rPr/>
      </w:pPr>
      <w:r>
        <w:rPr/>
        <w:t>ILF – количество внутренних логических файлов,</w:t>
      </w:r>
    </w:p>
    <w:p>
      <w:pPr>
        <w:pStyle w:val="Style21"/>
        <w:rPr/>
      </w:pPr>
      <w:r>
        <w:rPr/>
        <w:t>ELF – количество внешних интерфейсных файлов.</w:t>
      </w:r>
    </w:p>
    <w:p>
      <w:pPr>
        <w:pStyle w:val="Style21"/>
        <w:rPr/>
      </w:pPr>
      <w:r>
        <w:rPr/>
      </w:r>
    </w:p>
    <w:tbl>
      <w:tblPr>
        <w:tblW w:w="9936" w:type="dxa"/>
        <w:jc w:val="left"/>
        <w:tblInd w:w="-11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17"/>
        <w:gridCol w:w="1262"/>
        <w:gridCol w:w="1290"/>
        <w:gridCol w:w="1311"/>
        <w:gridCol w:w="1301"/>
        <w:gridCol w:w="1319"/>
        <w:gridCol w:w="1235"/>
      </w:tblGrid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snapToGrid w:val="false"/>
              <w:rPr/>
            </w:pPr>
            <w:r>
              <w:rPr/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EI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EO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EIN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ILF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ELF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Всего: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Авторизация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5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28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Просмотр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6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28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Редактирование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6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4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8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31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Формирование отчета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3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14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28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Экспорт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3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30</w:t>
            </w:r>
          </w:p>
        </w:tc>
      </w:tr>
      <w:tr>
        <w:trPr/>
        <w:tc>
          <w:tcPr>
            <w:tcW w:w="2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Печать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3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23</w:t>
            </w:r>
          </w:p>
        </w:tc>
      </w:tr>
      <w:tr>
        <w:trPr/>
        <w:tc>
          <w:tcPr>
            <w:tcW w:w="870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Итого: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1"/>
              <w:widowControl w:val="false"/>
              <w:rPr/>
            </w:pPr>
            <w:r>
              <w:rPr/>
              <w:t>168</w:t>
            </w:r>
          </w:p>
        </w:tc>
      </w:tr>
    </w:tbl>
    <w:p>
      <w:pPr>
        <w:pStyle w:val="Style21"/>
        <w:rPr/>
      </w:pPr>
      <w:r>
        <w:rPr/>
      </w:r>
    </w:p>
    <w:p>
      <w:pPr>
        <w:pStyle w:val="Style21"/>
        <w:rPr/>
      </w:pPr>
      <w:r>
        <w:rPr/>
        <w:t>Сумма коэффициентов регулировки сложности ∑Fi=38</w:t>
      </w:r>
    </w:p>
    <w:p>
      <w:pPr>
        <w:pStyle w:val="Style21"/>
        <w:rPr/>
      </w:pPr>
      <w:r>
        <w:rPr/>
        <w:t>Функциональные указатели FP = 168 * (0.65 + 0.01 * 38) = 173.04</w: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i/>
          <w:i/>
          <w:sz w:val="24"/>
          <w:szCs w:val="24"/>
          <w:lang w:val="ru-RU" w:eastAsia="ru-RU"/>
        </w:rPr>
      </w:pPr>
      <w:r>
        <w:rPr>
          <w:rFonts w:cs="Times New Roman" w:ascii="Times New Roman" w:hAnsi="Times New Roman"/>
          <w:b/>
          <w:i/>
          <w:sz w:val="24"/>
          <w:szCs w:val="24"/>
          <w:lang w:val="ru-RU" w:eastAsia="ru-RU"/>
        </w:rPr>
        <w:drawing>
          <wp:anchor behindDoc="0" distT="0" distB="0" distL="114935" distR="114935" simplePos="0" locked="0" layoutInCell="0" allowOverlap="1" relativeHeight="14">
            <wp:simplePos x="0" y="0"/>
            <wp:positionH relativeFrom="column">
              <wp:posOffset>1504315</wp:posOffset>
            </wp:positionH>
            <wp:positionV relativeFrom="paragraph">
              <wp:posOffset>-10048240</wp:posOffset>
            </wp:positionV>
            <wp:extent cx="4077335" cy="10057765"/>
            <wp:effectExtent l="0" t="0" r="0" b="0"/>
            <wp:wrapSquare wrapText="bothSides"/>
            <wp:docPr id="13" name="Изображение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13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-17" t="-7" r="-17" b="-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335" cy="1005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b/>
          <w:i/>
          <w:i/>
          <w:sz w:val="24"/>
          <w:szCs w:val="24"/>
        </w:rPr>
      </w:pPr>
      <w:r>
        <w:rPr>
          <w:rFonts w:cs="Times New Roman" w:ascii="Times New Roman" w:hAnsi="Times New Roman"/>
          <w:b/>
          <w:i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  <w:lang w:val="ru-RU" w:eastAsia="ru-RU"/>
        </w:rPr>
      </w:pPr>
      <w:r>
        <w:rPr>
          <w:rFonts w:cs="Times New Roman" w:ascii="Times New Roman" w:hAnsi="Times New Roman"/>
          <w:sz w:val="24"/>
          <w:szCs w:val="24"/>
          <w:lang w:val="ru-RU" w:eastAsia="ru-RU"/>
        </w:rPr>
        <mc:AlternateContent>
          <mc:Choice Requires="wps">
            <w:drawing>
              <wp:anchor behindDoc="0" distT="0" distB="1270" distL="114935" distR="114935" simplePos="0" locked="0" layoutInCell="0" allowOverlap="1" relativeHeight="15">
                <wp:simplePos x="0" y="0"/>
                <wp:positionH relativeFrom="column">
                  <wp:posOffset>-1257935</wp:posOffset>
                </wp:positionH>
                <wp:positionV relativeFrom="paragraph">
                  <wp:posOffset>-1263650</wp:posOffset>
                </wp:positionV>
                <wp:extent cx="3544570" cy="572770"/>
                <wp:effectExtent l="0" t="0" r="0" b="0"/>
                <wp:wrapSquare wrapText="bothSides"/>
                <wp:docPr id="14" name="Фигур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544560" cy="572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2"/>
                              <w:overflowPunct w:val="true"/>
                              <w:bidi w:val="0"/>
                              <w:spacing w:lineRule="auto" w:line="360" w:before="0" w:after="200"/>
                              <w:ind w:right="4" w:hanging="0"/>
                              <w:jc w:val="center"/>
                              <w:rPr/>
                            </w:pPr>
                            <w:r>
                              <w:rPr>
                                <w:rFonts w:eastAsia="Calibri;Century Gothic" w:cs="Times New Roman" w:ascii="Times New Roman" w:hAnsi="Times New Roman"/>
                                <w:b/>
                                <w:color w:val="auto"/>
                                <w:sz w:val="24"/>
                                <w:szCs w:val="24"/>
                                <w:lang w:val="ru-RU" w:bidi="ar-SA"/>
                              </w:rPr>
                              <w:t>Диаграмма развертывания</w:t>
                            </w:r>
                          </w:p>
                        </w:txbxContent>
                      </wps:txbx>
                      <wps:bodyPr lIns="45720" rIns="45720" tIns="91440" bIns="9144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Фигура1" path="m0,0l-2147483645,0l-2147483645,-2147483646l0,-2147483646xe" stroked="f" o:allowincell="f" style="position:absolute;margin-left:-99.1pt;margin-top:-99.55pt;width:279.05pt;height:45.05pt;mso-wrap-style:square;v-text-anchor:top;rotation:270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Style22"/>
                        <w:overflowPunct w:val="true"/>
                        <w:bidi w:val="0"/>
                        <w:spacing w:lineRule="auto" w:line="360" w:before="0" w:after="200"/>
                        <w:ind w:right="4" w:hanging="0"/>
                        <w:jc w:val="center"/>
                        <w:rPr/>
                      </w:pPr>
                      <w:r>
                        <w:rPr>
                          <w:rFonts w:eastAsia="Calibri;Century Gothic" w:cs="Times New Roman" w:ascii="Times New Roman" w:hAnsi="Times New Roman"/>
                          <w:b/>
                          <w:color w:val="auto"/>
                          <w:sz w:val="24"/>
                          <w:szCs w:val="24"/>
                          <w:lang w:val="ru-RU" w:bidi="ar-SA"/>
                        </w:rPr>
                        <w:t>Диаграмма развертывания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360"/>
        <w:ind w:right="4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numPr>
          <w:ilvl w:val="0"/>
          <w:numId w:val="0"/>
        </w:numPr>
        <w:tabs>
          <w:tab w:val="clear" w:pos="709"/>
          <w:tab w:val="left" w:pos="0" w:leader="none"/>
        </w:tabs>
        <w:ind w:left="0" w:hanging="0"/>
        <w:rPr>
          <w:i w:val="false"/>
          <w:i w:val="false"/>
          <w:iCs w:val="false"/>
        </w:rPr>
      </w:pPr>
      <w:r>
        <w:rPr/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Liberation Serif">
    <w:altName w:val="Times New Roman"/>
    <w:charset w:val="cc"/>
    <w:family w:val="swiss"/>
    <w:pitch w:val="variable"/>
  </w:font>
  <w:font w:name="Times New Roman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Symbol">
    <w:charset w:val="cc"/>
    <w:family w:val="roman"/>
    <w:pitch w:val="variable"/>
  </w:font>
  <w:font w:name="Courier New">
    <w:charset w:val="cc"/>
    <w:family w:val="roman"/>
    <w:pitch w:val="variable"/>
  </w:font>
  <w:font w:name="Wingdings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Wingdings">
    <w:charset w:val="02"/>
    <w:family w:val="auto"/>
    <w:pitch w:val="variable"/>
  </w:font>
  <w:font w:name="Courier New">
    <w:charset w:val="01"/>
    <w:family w:val="modern"/>
    <w:pitch w:val="fixed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7">
    <w:lvl w:ilvl="0">
      <w:start w:val="1"/>
      <w:numFmt w:val="decimal"/>
      <w:lvlText w:val="%1."/>
      <w:lvlJc w:val="left"/>
      <w:pPr>
        <w:tabs>
          <w:tab w:val="num" w:pos="0"/>
        </w:tabs>
        <w:ind w:left="450" w:hanging="45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440" w:hanging="72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108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520" w:hanging="108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44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80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80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2160"/>
      </w:pPr>
      <w:rPr>
        <w:sz w:val="24"/>
        <w:i/>
        <w:b/>
        <w:szCs w:val="24"/>
        <w:rFonts w:ascii="Times New Roman" w:hAnsi="Times New Roman" w:eastAsia="Calibri;Century Gothic" w:cs="Times New Roman"/>
        <w:color w:val="000000"/>
        <w:lang w:eastAsia="ru-RU"/>
      </w:r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4"/>
        <w:szCs w:val="24"/>
        <w:lang w:val="en-US" w:eastAsia="ru-RU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24"/>
        <w:szCs w:val="24"/>
        <w:lang w:eastAsia="ru-RU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eastAsia="Calibri;Century Gothic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440" w:hanging="720"/>
      </w:pPr>
      <w:rPr>
        <w:rFonts w:eastAsia="Calibri;Century Gothic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1080"/>
      </w:pPr>
      <w:rPr>
        <w:rFonts w:eastAsia="Calibri;Century Gothic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520" w:hanging="1080"/>
      </w:pPr>
      <w:rPr>
        <w:rFonts w:eastAsia="Calibri;Century Gothic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440"/>
      </w:pPr>
      <w:rPr>
        <w:rFonts w:eastAsia="Calibri;Century Gothic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800"/>
      </w:pPr>
      <w:rPr>
        <w:rFonts w:eastAsia="Calibri;Century Gothic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800"/>
      </w:pPr>
      <w:rPr>
        <w:rFonts w:eastAsia="Calibri;Century Gothic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2160"/>
      </w:pPr>
      <w:rPr>
        <w:rFonts w:eastAsia="Calibri;Century Gothic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cs="Symbo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lvl w:ilvl="0">
      <w:numFmt w:val="bullet"/>
      <w:lvlText w:val=""/>
      <w:lvlJc w:val="left"/>
      <w:pPr>
        <w:tabs>
          <w:tab w:val="num" w:pos="360"/>
        </w:tabs>
        <w:ind w:left="0" w:hanging="0"/>
      </w:pPr>
      <w:rPr>
        <w:rFonts w:ascii="Symbol" w:hAnsi="Symbol" w:cs="Symbo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sz w:val="24"/>
        <w:szCs w:val="24"/>
        <w:rFonts w:ascii="Times New Roman" w:hAnsi="Times New Roman" w:cs="Times New Roman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16">
    <w:lvl w:ilvl="0">
      <w:start w:val="1"/>
      <w:numFmt w:val="decimal"/>
      <w:lvlText w:val="%1."/>
      <w:lvlJc w:val="left"/>
      <w:pPr>
        <w:tabs>
          <w:tab w:val="num" w:pos="1020"/>
        </w:tabs>
        <w:ind w:left="1020" w:hanging="360"/>
      </w:pPr>
      <w:rPr>
        <w:sz w:val="24"/>
        <w:szCs w:val="24"/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lvl w:ilvl="0">
      <w:start w:val="1"/>
      <w:numFmt w:val="decimal"/>
      <w:lvlText w:val="%1."/>
      <w:lvlJc w:val="left"/>
      <w:pPr>
        <w:tabs>
          <w:tab w:val="num" w:pos="1020"/>
        </w:tabs>
        <w:ind w:left="1020" w:hanging="36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lvl w:ilvl="0">
      <w:start w:val="1"/>
      <w:numFmt w:val="decimal"/>
      <w:lvlText w:val="%1."/>
      <w:lvlJc w:val="left"/>
      <w:pPr>
        <w:tabs>
          <w:tab w:val="num" w:pos="1020"/>
        </w:tabs>
        <w:ind w:left="1020" w:hanging="36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lvl w:ilvl="0">
      <w:start w:val="1"/>
      <w:numFmt w:val="bullet"/>
      <w:lvlText w:val="*"/>
      <w:lvlJc w:val="left"/>
      <w:pPr>
        <w:tabs>
          <w:tab w:val="num" w:pos="757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  <w:lang w:val="en-US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</w:numbering>
</file>

<file path=word/settings.xml><?xml version="1.0" encoding="utf-8"?>
<w:settings xmlns:w="http://schemas.openxmlformats.org/wordprocessingml/2006/main">
  <w:zoom w:percent="110"/>
  <w:defaultTabStop w:val="709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ru-RU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1">
    <w:name w:val="Heading 1"/>
    <w:basedOn w:val="Style12"/>
    <w:next w:val="Style13"/>
    <w:qFormat/>
    <w:pPr>
      <w:numPr>
        <w:ilvl w:val="0"/>
        <w:numId w:val="1"/>
      </w:numPr>
      <w:spacing w:before="240" w:after="120"/>
      <w:outlineLvl w:val="0"/>
    </w:pPr>
    <w:rPr>
      <w:rFonts w:ascii="Liberation Serif" w:hAnsi="Liberation Serif" w:eastAsia="NSimSun" w:cs="Lucida Sans"/>
      <w:b/>
      <w:bCs/>
      <w:sz w:val="48"/>
      <w:szCs w:val="48"/>
    </w:rPr>
  </w:style>
  <w:style w:type="paragraph" w:styleId="2">
    <w:name w:val="Heading 2"/>
    <w:basedOn w:val="Style12"/>
    <w:next w:val="Style13"/>
    <w:qFormat/>
    <w:pPr>
      <w:spacing w:before="200" w:after="120"/>
      <w:outlineLvl w:val="1"/>
    </w:pPr>
    <w:rPr>
      <w:rFonts w:ascii="Liberation Serif" w:hAnsi="Liberation Serif" w:eastAsia="NSimSun" w:cs="Lucida Sans"/>
      <w:b/>
      <w:bCs/>
      <w:sz w:val="36"/>
      <w:szCs w:val="36"/>
    </w:rPr>
  </w:style>
  <w:style w:type="paragraph" w:styleId="4">
    <w:name w:val="Heading 4"/>
    <w:basedOn w:val="Style12"/>
    <w:next w:val="Style13"/>
    <w:qFormat/>
    <w:pPr>
      <w:numPr>
        <w:ilvl w:val="3"/>
        <w:numId w:val="1"/>
      </w:numPr>
      <w:spacing w:before="120" w:after="120"/>
      <w:outlineLvl w:val="3"/>
    </w:pPr>
    <w:rPr>
      <w:rFonts w:ascii="Liberation Serif" w:hAnsi="Liberation Serif" w:eastAsia="NSimSun" w:cs="Lucida Sans"/>
      <w:b/>
      <w:bCs/>
      <w:sz w:val="24"/>
      <w:szCs w:val="24"/>
    </w:rPr>
  </w:style>
  <w:style w:type="paragraph" w:styleId="5">
    <w:name w:val="Heading 5"/>
    <w:basedOn w:val="Style12"/>
    <w:next w:val="Style13"/>
    <w:qFormat/>
    <w:pPr>
      <w:numPr>
        <w:ilvl w:val="4"/>
        <w:numId w:val="1"/>
      </w:numPr>
      <w:spacing w:before="120" w:after="60"/>
      <w:outlineLvl w:val="4"/>
    </w:pPr>
    <w:rPr>
      <w:rFonts w:ascii="Liberation Serif" w:hAnsi="Liberation Serif" w:eastAsia="NSimSun" w:cs="Lucida Sans"/>
      <w:b/>
      <w:bCs/>
      <w:sz w:val="20"/>
      <w:szCs w:val="20"/>
    </w:rPr>
  </w:style>
  <w:style w:type="paragraph" w:styleId="6">
    <w:name w:val="Heading 6"/>
    <w:basedOn w:val="Style12"/>
    <w:next w:val="Style13"/>
    <w:qFormat/>
    <w:pPr>
      <w:numPr>
        <w:ilvl w:val="5"/>
        <w:numId w:val="1"/>
      </w:numPr>
      <w:spacing w:before="60" w:after="60"/>
      <w:outlineLvl w:val="5"/>
    </w:pPr>
    <w:rPr>
      <w:rFonts w:ascii="Liberation Serif" w:hAnsi="Liberation Serif" w:eastAsia="NSimSun" w:cs="Lucida Sans"/>
      <w:b/>
      <w:bCs/>
      <w:sz w:val="14"/>
      <w:szCs w:val="14"/>
    </w:rPr>
  </w:style>
  <w:style w:type="paragraph" w:styleId="8">
    <w:name w:val="Heading 8"/>
    <w:basedOn w:val="Normal"/>
    <w:next w:val="Normal"/>
    <w:qFormat/>
    <w:pPr>
      <w:numPr>
        <w:ilvl w:val="7"/>
        <w:numId w:val="1"/>
      </w:num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character" w:styleId="Style8">
    <w:name w:val="Выделение"/>
    <w:qFormat/>
    <w:rPr>
      <w:i/>
      <w:iCs/>
    </w:rPr>
  </w:style>
  <w:style w:type="character" w:styleId="Style9">
    <w:name w:val="Маркеры"/>
    <w:qFormat/>
    <w:rPr>
      <w:rFonts w:ascii="OpenSymbol" w:hAnsi="OpenSymbol" w:eastAsia="OpenSymbol" w:cs="OpenSymbol"/>
    </w:rPr>
  </w:style>
  <w:style w:type="character" w:styleId="-">
    <w:name w:val="Hyperlink"/>
    <w:rPr>
      <w:color w:val="000080"/>
      <w:u w:val="single"/>
      <w:lang w:val="zxx" w:eastAsia="zxx" w:bidi="zxx"/>
    </w:rPr>
  </w:style>
  <w:style w:type="character" w:styleId="Style10">
    <w:name w:val="Символ нумерации"/>
    <w:qFormat/>
    <w:rPr/>
  </w:style>
  <w:style w:type="character" w:styleId="Style11">
    <w:name w:val="Выделение жирным"/>
    <w:qFormat/>
    <w:rPr>
      <w:b/>
      <w:bCs/>
    </w:rPr>
  </w:style>
  <w:style w:type="character" w:styleId="WW8Num39z0">
    <w:name w:val="WW8Num39z0"/>
    <w:qFormat/>
    <w:rPr>
      <w:rFonts w:ascii="Times New Roman" w:hAnsi="Times New Roman" w:eastAsia="Calibri;Century Gothic" w:cs="Times New Roman"/>
      <w:b/>
      <w:i/>
      <w:color w:val="000000"/>
      <w:sz w:val="24"/>
      <w:szCs w:val="24"/>
      <w:lang w:eastAsia="ru-RU"/>
    </w:rPr>
  </w:style>
  <w:style w:type="character" w:styleId="WW8Num14z0">
    <w:name w:val="WW8Num14z0"/>
    <w:qFormat/>
    <w:rPr>
      <w:rFonts w:ascii="Symbol" w:hAnsi="Symbol" w:eastAsia="Times New Roman" w:cs="Symbol"/>
      <w:sz w:val="24"/>
      <w:szCs w:val="24"/>
      <w:lang w:val="en-US" w:eastAsia="ru-RU"/>
    </w:rPr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23z0">
    <w:name w:val="WW8Num23z0"/>
    <w:qFormat/>
    <w:rPr>
      <w:rFonts w:ascii="Symbol" w:hAnsi="Symbol" w:cs="Symbol"/>
      <w:sz w:val="24"/>
      <w:szCs w:val="24"/>
      <w:lang w:eastAsia="ru-RU"/>
    </w:rPr>
  </w:style>
  <w:style w:type="character" w:styleId="WW8Num23z1">
    <w:name w:val="WW8Num23z1"/>
    <w:qFormat/>
    <w:rPr>
      <w:rFonts w:eastAsia="Calibri;Century Gothic"/>
    </w:rPr>
  </w:style>
  <w:style w:type="character" w:styleId="WW8Num32z0">
    <w:name w:val="WW8Num32z0"/>
    <w:qFormat/>
    <w:rPr>
      <w:rFonts w:ascii="Symbol" w:hAnsi="Symbol" w:cs="Symbol"/>
    </w:rPr>
  </w:style>
  <w:style w:type="character" w:styleId="WW8Num32z1">
    <w:name w:val="WW8Num32z1"/>
    <w:qFormat/>
    <w:rPr>
      <w:rFonts w:ascii="Courier New" w:hAnsi="Courier New" w:cs="Courier New"/>
    </w:rPr>
  </w:style>
  <w:style w:type="character" w:styleId="WW8Num32z2">
    <w:name w:val="WW8Num32z2"/>
    <w:qFormat/>
    <w:rPr>
      <w:rFonts w:ascii="Wingdings" w:hAnsi="Wingdings" w:cs="Wingdings"/>
    </w:rPr>
  </w:style>
  <w:style w:type="character" w:styleId="WW8Num34z0">
    <w:name w:val="WW8Num34z0"/>
    <w:qFormat/>
    <w:rPr>
      <w:rFonts w:ascii="Symbol" w:hAnsi="Symbol" w:cs="Symbol"/>
      <w:sz w:val="24"/>
      <w:szCs w:val="24"/>
    </w:rPr>
  </w:style>
  <w:style w:type="character" w:styleId="WW8Num34z1">
    <w:name w:val="WW8Num34z1"/>
    <w:qFormat/>
    <w:rPr>
      <w:rFonts w:ascii="Courier New" w:hAnsi="Courier New" w:cs="Courier New"/>
    </w:rPr>
  </w:style>
  <w:style w:type="character" w:styleId="WW8Num34z2">
    <w:name w:val="WW8Num34z2"/>
    <w:qFormat/>
    <w:rPr>
      <w:rFonts w:ascii="Wingdings" w:hAnsi="Wingdings" w:cs="Wingdings"/>
    </w:rPr>
  </w:style>
  <w:style w:type="character" w:styleId="WW8NumSt16z0">
    <w:name w:val="WW8NumSt16z0"/>
    <w:qFormat/>
    <w:rPr>
      <w:rFonts w:ascii="Symbol" w:hAnsi="Symbol" w:cs="Symbol"/>
      <w:sz w:val="24"/>
      <w:szCs w:val="24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WW8Num12z0">
    <w:name w:val="WW8Num12z0"/>
    <w:qFormat/>
    <w:rPr>
      <w:rFonts w:ascii="Symbol" w:hAnsi="Symbol" w:cs="Symbol"/>
    </w:rPr>
  </w:style>
  <w:style w:type="character" w:styleId="WW8Num12z1">
    <w:name w:val="WW8Num12z1"/>
    <w:qFormat/>
    <w:rPr>
      <w:rFonts w:ascii="Times New Roman" w:hAnsi="Times New Roman" w:cs="Times New Roman"/>
      <w:sz w:val="24"/>
      <w:szCs w:val="24"/>
    </w:rPr>
  </w:style>
  <w:style w:type="character" w:styleId="WW8Num12z2">
    <w:name w:val="WW8Num12z2"/>
    <w:qFormat/>
    <w:rPr>
      <w:rFonts w:ascii="Wingdings" w:hAnsi="Wingdings" w:cs="Wingdings"/>
    </w:rPr>
  </w:style>
  <w:style w:type="character" w:styleId="WW8Num12z4">
    <w:name w:val="WW8Num12z4"/>
    <w:qFormat/>
    <w:rPr>
      <w:rFonts w:ascii="Courier New" w:hAnsi="Courier New" w:cs="Courier New"/>
    </w:rPr>
  </w:style>
  <w:style w:type="character" w:styleId="WW8Num31z0">
    <w:name w:val="WW8Num31z0"/>
    <w:qFormat/>
    <w:rPr>
      <w:rFonts w:ascii="Times New Roman" w:hAnsi="Times New Roman" w:cs="Times New Roman"/>
      <w:sz w:val="24"/>
      <w:szCs w:val="24"/>
    </w:rPr>
  </w:style>
  <w:style w:type="character" w:styleId="WW8Num31z1">
    <w:name w:val="WW8Num31z1"/>
    <w:qFormat/>
    <w:rPr/>
  </w:style>
  <w:style w:type="character" w:styleId="WW8Num31z2">
    <w:name w:val="WW8Num31z2"/>
    <w:qFormat/>
    <w:rPr/>
  </w:style>
  <w:style w:type="character" w:styleId="WW8Num31z3">
    <w:name w:val="WW8Num31z3"/>
    <w:qFormat/>
    <w:rPr/>
  </w:style>
  <w:style w:type="character" w:styleId="WW8Num31z4">
    <w:name w:val="WW8Num31z4"/>
    <w:qFormat/>
    <w:rPr/>
  </w:style>
  <w:style w:type="character" w:styleId="WW8Num31z5">
    <w:name w:val="WW8Num31z5"/>
    <w:qFormat/>
    <w:rPr/>
  </w:style>
  <w:style w:type="character" w:styleId="WW8Num31z6">
    <w:name w:val="WW8Num31z6"/>
    <w:qFormat/>
    <w:rPr/>
  </w:style>
  <w:style w:type="character" w:styleId="WW8Num31z7">
    <w:name w:val="WW8Num31z7"/>
    <w:qFormat/>
    <w:rPr/>
  </w:style>
  <w:style w:type="character" w:styleId="WW8Num31z8">
    <w:name w:val="WW8Num31z8"/>
    <w:qFormat/>
    <w:rPr/>
  </w:style>
  <w:style w:type="character" w:styleId="WW8Num25z0">
    <w:name w:val="WW8Num25z0"/>
    <w:qFormat/>
    <w:rPr/>
  </w:style>
  <w:style w:type="character" w:styleId="WW8Num25z1">
    <w:name w:val="WW8Num25z1"/>
    <w:qFormat/>
    <w:rPr/>
  </w:style>
  <w:style w:type="character" w:styleId="WW8Num25z2">
    <w:name w:val="WW8Num25z2"/>
    <w:qFormat/>
    <w:rPr/>
  </w:style>
  <w:style w:type="character" w:styleId="WW8Num25z3">
    <w:name w:val="WW8Num25z3"/>
    <w:qFormat/>
    <w:rPr/>
  </w:style>
  <w:style w:type="character" w:styleId="WW8Num25z4">
    <w:name w:val="WW8Num25z4"/>
    <w:qFormat/>
    <w:rPr/>
  </w:style>
  <w:style w:type="character" w:styleId="WW8Num25z5">
    <w:name w:val="WW8Num25z5"/>
    <w:qFormat/>
    <w:rPr/>
  </w:style>
  <w:style w:type="character" w:styleId="WW8Num25z6">
    <w:name w:val="WW8Num25z6"/>
    <w:qFormat/>
    <w:rPr/>
  </w:style>
  <w:style w:type="character" w:styleId="WW8Num25z7">
    <w:name w:val="WW8Num25z7"/>
    <w:qFormat/>
    <w:rPr/>
  </w:style>
  <w:style w:type="character" w:styleId="WW8Num25z8">
    <w:name w:val="WW8Num25z8"/>
    <w:qFormat/>
    <w:rPr/>
  </w:style>
  <w:style w:type="character" w:styleId="WW8Num33z0">
    <w:name w:val="WW8Num33z0"/>
    <w:qFormat/>
    <w:rPr/>
  </w:style>
  <w:style w:type="character" w:styleId="WW8Num33z1">
    <w:name w:val="WW8Num33z1"/>
    <w:qFormat/>
    <w:rPr/>
  </w:style>
  <w:style w:type="character" w:styleId="WW8Num33z2">
    <w:name w:val="WW8Num33z2"/>
    <w:qFormat/>
    <w:rPr/>
  </w:style>
  <w:style w:type="character" w:styleId="WW8Num33z3">
    <w:name w:val="WW8Num33z3"/>
    <w:qFormat/>
    <w:rPr/>
  </w:style>
  <w:style w:type="character" w:styleId="WW8Num33z4">
    <w:name w:val="WW8Num33z4"/>
    <w:qFormat/>
    <w:rPr/>
  </w:style>
  <w:style w:type="character" w:styleId="WW8Num33z5">
    <w:name w:val="WW8Num33z5"/>
    <w:qFormat/>
    <w:rPr/>
  </w:style>
  <w:style w:type="character" w:styleId="WW8Num33z6">
    <w:name w:val="WW8Num33z6"/>
    <w:qFormat/>
    <w:rPr/>
  </w:style>
  <w:style w:type="character" w:styleId="WW8Num33z7">
    <w:name w:val="WW8Num33z7"/>
    <w:qFormat/>
    <w:rPr/>
  </w:style>
  <w:style w:type="character" w:styleId="WW8Num33z8">
    <w:name w:val="WW8Num33z8"/>
    <w:qFormat/>
    <w:rPr/>
  </w:style>
  <w:style w:type="character" w:styleId="WW8Num28z0">
    <w:name w:val="WW8Num28z0"/>
    <w:qFormat/>
    <w:rPr>
      <w:rFonts w:ascii="Courier New" w:hAnsi="Courier New" w:cs="Courier New"/>
    </w:rPr>
  </w:style>
  <w:style w:type="character" w:styleId="WW8Num28z2">
    <w:name w:val="WW8Num28z2"/>
    <w:qFormat/>
    <w:rPr>
      <w:rFonts w:ascii="Wingdings" w:hAnsi="Wingdings" w:cs="Wingdings"/>
    </w:rPr>
  </w:style>
  <w:style w:type="character" w:styleId="WW8Num28z3">
    <w:name w:val="WW8Num28z3"/>
    <w:qFormat/>
    <w:rPr>
      <w:rFonts w:ascii="Symbol" w:hAnsi="Symbol" w:cs="Symbol"/>
    </w:rPr>
  </w:style>
  <w:style w:type="character" w:styleId="WW8Num21z0">
    <w:name w:val="WW8Num21z0"/>
    <w:qFormat/>
    <w:rPr>
      <w:rFonts w:ascii="Symbol" w:hAnsi="Symbol" w:cs="Symbol"/>
      <w:sz w:val="24"/>
      <w:szCs w:val="24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9z0">
    <w:name w:val="WW8Num29z0"/>
    <w:qFormat/>
    <w:rPr>
      <w:rFonts w:ascii="Symbol" w:hAnsi="Symbol" w:cs="Symbol"/>
      <w:sz w:val="24"/>
      <w:szCs w:val="24"/>
    </w:rPr>
  </w:style>
  <w:style w:type="character" w:styleId="WW8Num29z1">
    <w:name w:val="WW8Num29z1"/>
    <w:qFormat/>
    <w:rPr>
      <w:rFonts w:ascii="Courier New" w:hAnsi="Courier New" w:cs="Courier New"/>
    </w:rPr>
  </w:style>
  <w:style w:type="character" w:styleId="WW8Num29z2">
    <w:name w:val="WW8Num29z2"/>
    <w:qFormat/>
    <w:rPr>
      <w:rFonts w:ascii="Wingdings" w:hAnsi="Wingdings" w:cs="Wingdings"/>
    </w:rPr>
  </w:style>
  <w:style w:type="character" w:styleId="WW8Num42z0">
    <w:name w:val="WW8Num42z0"/>
    <w:qFormat/>
    <w:rPr>
      <w:rFonts w:ascii="Symbol" w:hAnsi="Symbol" w:cs="Symbol"/>
      <w:sz w:val="24"/>
      <w:szCs w:val="24"/>
      <w:lang w:val="en-US"/>
    </w:rPr>
  </w:style>
  <w:style w:type="character" w:styleId="WW8Num42z1">
    <w:name w:val="WW8Num42z1"/>
    <w:qFormat/>
    <w:rPr>
      <w:rFonts w:ascii="Courier New" w:hAnsi="Courier New" w:cs="Courier New"/>
    </w:rPr>
  </w:style>
  <w:style w:type="character" w:styleId="WW8Num42z2">
    <w:name w:val="WW8Num42z2"/>
    <w:qFormat/>
    <w:rPr>
      <w:rFonts w:ascii="Wingdings" w:hAnsi="Wingdings" w:cs="Wingdings"/>
    </w:rPr>
  </w:style>
  <w:style w:type="character" w:styleId="WW8Num37z0">
    <w:name w:val="WW8Num37z0"/>
    <w:qFormat/>
    <w:rPr>
      <w:rFonts w:ascii="Symbol" w:hAnsi="Symbol" w:cs="Symbol"/>
    </w:rPr>
  </w:style>
  <w:style w:type="character" w:styleId="WW8Num37z1">
    <w:name w:val="WW8Num37z1"/>
    <w:qFormat/>
    <w:rPr/>
  </w:style>
  <w:style w:type="character" w:styleId="WW8Num37z2">
    <w:name w:val="WW8Num37z2"/>
    <w:qFormat/>
    <w:rPr>
      <w:rFonts w:ascii="Wingdings" w:hAnsi="Wingdings" w:cs="Wingdings"/>
    </w:rPr>
  </w:style>
  <w:style w:type="character" w:styleId="WW8Num37z4">
    <w:name w:val="WW8Num37z4"/>
    <w:qFormat/>
    <w:rPr>
      <w:rFonts w:ascii="Courier New" w:hAnsi="Courier New" w:cs="Courier New"/>
    </w:rPr>
  </w:style>
  <w:style w:type="paragraph" w:styleId="Style12">
    <w:name w:val="Заголовок"/>
    <w:basedOn w:val="Normal"/>
    <w:next w:val="Style13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3">
    <w:name w:val="Body Text"/>
    <w:basedOn w:val="Normal"/>
    <w:pPr>
      <w:spacing w:lineRule="auto" w:line="276" w:before="0" w:after="140"/>
    </w:pPr>
    <w:rPr/>
  </w:style>
  <w:style w:type="paragraph" w:styleId="Style14">
    <w:name w:val="List"/>
    <w:basedOn w:val="Style13"/>
    <w:pPr/>
    <w:rPr>
      <w:rFonts w:cs="Lucida Sans"/>
    </w:rPr>
  </w:style>
  <w:style w:type="paragraph" w:styleId="Style15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6">
    <w:name w:val="Указатель"/>
    <w:basedOn w:val="Normal"/>
    <w:qFormat/>
    <w:pPr>
      <w:suppressLineNumbers/>
    </w:pPr>
    <w:rPr>
      <w:rFonts w:cs="Lucida Sans"/>
    </w:rPr>
  </w:style>
  <w:style w:type="paragraph" w:styleId="Style17">
    <w:name w:val="Содержимое таблицы"/>
    <w:basedOn w:val="Normal"/>
    <w:qFormat/>
    <w:pPr>
      <w:widowControl w:val="false"/>
      <w:suppressLineNumbers/>
    </w:pPr>
    <w:rPr/>
  </w:style>
  <w:style w:type="paragraph" w:styleId="Style18">
    <w:name w:val="Заголовок таблицы"/>
    <w:basedOn w:val="Style17"/>
    <w:qFormat/>
    <w:pPr>
      <w:suppressLineNumbers/>
      <w:jc w:val="center"/>
    </w:pPr>
    <w:rPr>
      <w:b/>
      <w:bCs/>
    </w:rPr>
  </w:style>
  <w:style w:type="paragraph" w:styleId="Style19">
    <w:name w:val="Обычный (веб)"/>
    <w:basedOn w:val="Normal"/>
    <w:qFormat/>
    <w:pPr>
      <w:spacing w:before="100" w:after="100"/>
    </w:pPr>
    <w:rPr>
      <w:sz w:val="24"/>
      <w:szCs w:val="24"/>
    </w:rPr>
  </w:style>
  <w:style w:type="paragraph" w:styleId="Style20">
    <w:name w:val="Абзац списка"/>
    <w:basedOn w:val="Normal"/>
    <w:qFormat/>
    <w:pPr>
      <w:spacing w:before="0" w:after="200"/>
      <w:ind w:left="720" w:hanging="0"/>
      <w:contextualSpacing/>
    </w:pPr>
    <w:rPr/>
  </w:style>
  <w:style w:type="paragraph" w:styleId="21">
    <w:name w:val="список2"/>
    <w:basedOn w:val="Normal"/>
    <w:qFormat/>
    <w:pPr>
      <w:numPr>
        <w:ilvl w:val="0"/>
        <w:numId w:val="19"/>
      </w:numPr>
    </w:pPr>
    <w:rPr/>
  </w:style>
  <w:style w:type="paragraph" w:styleId="Style21">
    <w:name w:val="Body Text Indent"/>
    <w:basedOn w:val="Normal"/>
    <w:pPr>
      <w:spacing w:lineRule="auto" w:line="240" w:before="0" w:after="0"/>
      <w:ind w:firstLine="360"/>
    </w:pPr>
    <w:rPr>
      <w:rFonts w:ascii="Times New Roman" w:hAnsi="Times New Roman" w:eastAsia="Times New Roman" w:cs="Times New Roman"/>
      <w:sz w:val="24"/>
      <w:szCs w:val="24"/>
    </w:rPr>
  </w:style>
  <w:style w:type="paragraph" w:styleId="Style22">
    <w:name w:val="Содержимое врезки"/>
    <w:basedOn w:val="Normal"/>
    <w:qFormat/>
    <w:pPr/>
    <w:rPr/>
  </w:style>
  <w:style w:type="numbering" w:styleId="WW8Num39">
    <w:name w:val="WW8Num39"/>
    <w:qFormat/>
  </w:style>
  <w:style w:type="numbering" w:styleId="WW8Num14">
    <w:name w:val="WW8Num14"/>
    <w:qFormat/>
  </w:style>
  <w:style w:type="numbering" w:styleId="WW8Num23">
    <w:name w:val="WW8Num23"/>
    <w:qFormat/>
  </w:style>
  <w:style w:type="numbering" w:styleId="WW8Num32">
    <w:name w:val="WW8Num32"/>
    <w:qFormat/>
  </w:style>
  <w:style w:type="numbering" w:styleId="WW8Num34">
    <w:name w:val="WW8Num34"/>
    <w:qFormat/>
  </w:style>
  <w:style w:type="numbering" w:styleId="WW8Num18">
    <w:name w:val="WW8Num18"/>
    <w:qFormat/>
  </w:style>
  <w:style w:type="numbering" w:styleId="WW8Num19">
    <w:name w:val="WW8Num19"/>
    <w:qFormat/>
  </w:style>
  <w:style w:type="numbering" w:styleId="WW8Num12">
    <w:name w:val="WW8Num12"/>
    <w:qFormat/>
  </w:style>
  <w:style w:type="numbering" w:styleId="WW8Num31">
    <w:name w:val="WW8Num31"/>
    <w:qFormat/>
  </w:style>
  <w:style w:type="numbering" w:styleId="WW8Num25">
    <w:name w:val="WW8Num25"/>
    <w:qFormat/>
  </w:style>
  <w:style w:type="numbering" w:styleId="WW8Num33">
    <w:name w:val="WW8Num33"/>
    <w:qFormat/>
  </w:style>
  <w:style w:type="numbering" w:styleId="WW8Num28">
    <w:name w:val="WW8Num28"/>
    <w:qFormat/>
  </w:style>
  <w:style w:type="numbering" w:styleId="WW8Num21">
    <w:name w:val="WW8Num21"/>
    <w:qFormat/>
  </w:style>
  <w:style w:type="numbering" w:styleId="WW8Num29">
    <w:name w:val="WW8Num29"/>
    <w:qFormat/>
  </w:style>
  <w:style w:type="numbering" w:styleId="WW8Num42">
    <w:name w:val="WW8Num42"/>
    <w:qFormat/>
  </w:style>
  <w:style w:type="numbering" w:styleId="WW8Num37">
    <w:name w:val="WW8Num37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://www.php.net/" TargetMode="External"/><Relationship Id="rId3" Type="http://schemas.openxmlformats.org/officeDocument/2006/relationships/hyperlink" Target="http://www.mysql.com/" TargetMode="External"/><Relationship Id="rId4" Type="http://schemas.openxmlformats.org/officeDocument/2006/relationships/hyperlink" Target="http://www.apache.com/" TargetMode="External"/><Relationship Id="rId5" Type="http://schemas.openxmlformats.org/officeDocument/2006/relationships/hyperlink" Target="http://www.ieee.org/" TargetMode="External"/><Relationship Id="rId6" Type="http://schemas.openxmlformats.org/officeDocument/2006/relationships/image" Target="media/image1.jpeg"/><Relationship Id="rId7" Type="http://schemas.openxmlformats.org/officeDocument/2006/relationships/oleObject" Target="embeddings/oleObject1.bin"/><Relationship Id="rId8" Type="http://schemas.openxmlformats.org/officeDocument/2006/relationships/image" Target="media/image2.wmf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jpeg"/><Relationship Id="rId20" Type="http://schemas.openxmlformats.org/officeDocument/2006/relationships/image" Target="media/image14.png"/><Relationship Id="rId21" Type="http://schemas.openxmlformats.org/officeDocument/2006/relationships/numbering" Target="numbering.xml"/><Relationship Id="rId22" Type="http://schemas.openxmlformats.org/officeDocument/2006/relationships/fontTable" Target="fontTable.xml"/><Relationship Id="rId23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32</TotalTime>
  <Application>LibreOffice/7.5.5.2$Windows_X86_64 LibreOffice_project/ca8fe7424262805f223b9a2334bc7181abbcbf5e</Application>
  <AppVersion>15.0000</AppVersion>
  <Pages>18</Pages>
  <Words>2267</Words>
  <Characters>16014</Characters>
  <CharactersWithSpaces>18030</CharactersWithSpaces>
  <Paragraphs>289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2022-01-11T12:35:27Z</dcterms:created>
  <dc:creator/>
  <dc:description/>
  <dc:language>ru-RU</dc:language>
  <cp:lastModifiedBy/>
  <dcterms:modified xsi:type="dcterms:W3CDTF">2023-07-30T18:45:25Z</dcterms:modified>
  <cp:revision>14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